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C4" w:rsidRPr="00660EC4" w:rsidRDefault="00660EC4" w:rsidP="00660E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60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Министерство Регионального развития Российской Федерации</w:t>
      </w:r>
    </w:p>
    <w:p w:rsidR="00660EC4" w:rsidRPr="00660EC4" w:rsidRDefault="00660EC4" w:rsidP="00660E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60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pict>
          <v:rect id="_x0000_i1025" style="width:0;height:1.5pt" o:hralign="center" o:hrstd="t" o:hr="t" fillcolor="#a0a0a0" stroked="f"/>
        </w:pict>
      </w:r>
    </w:p>
    <w:p w:rsidR="00660EC4" w:rsidRPr="00660EC4" w:rsidRDefault="00660EC4" w:rsidP="00660E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660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</w:t>
      </w:r>
      <w:proofErr w:type="gramEnd"/>
      <w:r w:rsidRPr="00660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и с </w:t>
      </w:r>
      <w:proofErr w:type="spellStart"/>
      <w:r w:rsidRPr="00660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ь</w:t>
      </w:r>
      <w:proofErr w:type="spellEnd"/>
      <w:r w:rsidRPr="00660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м о</w:t>
      </w:r>
      <w:r w:rsidRPr="00660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  <w:t>[ Об учете лимитов средств на разработку проектов производства работ (ППР) ]</w:t>
      </w:r>
    </w:p>
    <w:p w:rsidR="00660EC4" w:rsidRPr="00660EC4" w:rsidRDefault="00660EC4" w:rsidP="00660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660EC4" w:rsidRPr="00660EC4" w:rsidTr="00660EC4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660EC4" w:rsidRPr="00660EC4" w:rsidRDefault="00660EC4" w:rsidP="0066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10953-ИП/08</w:t>
            </w:r>
          </w:p>
        </w:tc>
        <w:tc>
          <w:tcPr>
            <w:tcW w:w="2500" w:type="pct"/>
            <w:vAlign w:val="center"/>
            <w:hideMark/>
          </w:tcPr>
          <w:p w:rsidR="00660EC4" w:rsidRPr="00660EC4" w:rsidRDefault="00660EC4" w:rsidP="00660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03.05.2011</w:t>
            </w:r>
          </w:p>
        </w:tc>
      </w:tr>
    </w:tbl>
    <w:p w:rsidR="00660EC4" w:rsidRPr="00660EC4" w:rsidRDefault="00660EC4" w:rsidP="0066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EC4">
        <w:rPr>
          <w:rFonts w:ascii="Times New Roman" w:eastAsia="Times New Roman" w:hAnsi="Times New Roman" w:cs="Times New Roman"/>
          <w:sz w:val="24"/>
          <w:szCs w:val="24"/>
        </w:rPr>
        <w:t>Министерством регионального развития Российской Федерации рассмотрено обращение ОАО «</w:t>
      </w:r>
      <w:proofErr w:type="spellStart"/>
      <w:proofErr w:type="gramStart"/>
      <w:r w:rsidRPr="00660EC4">
        <w:rPr>
          <w:rFonts w:ascii="Times New Roman" w:eastAsia="Times New Roman" w:hAnsi="Times New Roman" w:cs="Times New Roman"/>
          <w:sz w:val="24"/>
          <w:szCs w:val="24"/>
        </w:rPr>
        <w:t>Строй-трест</w:t>
      </w:r>
      <w:proofErr w:type="spellEnd"/>
      <w:proofErr w:type="gramEnd"/>
      <w:r w:rsidRPr="00660EC4">
        <w:rPr>
          <w:rFonts w:ascii="Times New Roman" w:eastAsia="Times New Roman" w:hAnsi="Times New Roman" w:cs="Times New Roman"/>
          <w:sz w:val="24"/>
          <w:szCs w:val="24"/>
        </w:rPr>
        <w:t xml:space="preserve">» от 06.03.2011 № 20487 и сообщается следующее. </w:t>
      </w:r>
    </w:p>
    <w:p w:rsidR="00660EC4" w:rsidRPr="00660EC4" w:rsidRDefault="00660EC4" w:rsidP="0066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EC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8 раздела 3 приложения 6 Методических указаний по определению величины накладных расходов в строительстве (МДС 81-33.2004) расходы по разработке проектов производства работ (далее - 111 IP) предусмотрены в составе накладных расходов. </w:t>
      </w:r>
    </w:p>
    <w:p w:rsidR="00660EC4" w:rsidRPr="00660EC4" w:rsidRDefault="00660EC4" w:rsidP="0066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EC4">
        <w:rPr>
          <w:rFonts w:ascii="Times New Roman" w:eastAsia="Times New Roman" w:hAnsi="Times New Roman" w:cs="Times New Roman"/>
          <w:sz w:val="24"/>
          <w:szCs w:val="24"/>
        </w:rPr>
        <w:t>При этом в случае нехватки сре</w:t>
      </w:r>
      <w:proofErr w:type="gramStart"/>
      <w:r w:rsidRPr="00660EC4"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 w:rsidRPr="00660EC4">
        <w:rPr>
          <w:rFonts w:ascii="Times New Roman" w:eastAsia="Times New Roman" w:hAnsi="Times New Roman" w:cs="Times New Roman"/>
          <w:sz w:val="24"/>
          <w:szCs w:val="24"/>
        </w:rPr>
        <w:t xml:space="preserve">оставе накладных расходов оплата работ по проектированию ППР может быть произведена за счет резерва средств подрядной организации, учитываемого в составе твердой договорной цены. </w:t>
      </w:r>
    </w:p>
    <w:p w:rsidR="00660EC4" w:rsidRPr="00660EC4" w:rsidRDefault="00660EC4" w:rsidP="0066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EC4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резерва средств в составе твердой договорной цены и недостаточности средств, предусмотренных в составе накладных расходов, по особо опасным, технически сложным и уникальным объектам (статья 48.1 Градостроительный кодекс), на основании решения государственного заказчика, затраты на разработку ППР рекомендуется учитывать, отдельной строкой, в главе 12 «Проектные и изыскательские работы» сводного сметного расчета. </w:t>
      </w:r>
    </w:p>
    <w:p w:rsidR="00660EC4" w:rsidRPr="00660EC4" w:rsidRDefault="00660EC4" w:rsidP="0066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EC4">
        <w:rPr>
          <w:rFonts w:ascii="Times New Roman" w:eastAsia="Times New Roman" w:hAnsi="Times New Roman" w:cs="Times New Roman"/>
          <w:sz w:val="24"/>
          <w:szCs w:val="24"/>
        </w:rPr>
        <w:t xml:space="preserve">Лимит средств на разработку ППР для указанных объектов, устанавливается в размере до 20% от стоимости части (раздела) рабочей документации, на основании которой выполняются строительно-монтажные работы, качественное выполнение которых невозможно без ППР. Оплата работ по разработке ППР производится в пределах лимита средств на основании обосновывающих документов. </w:t>
      </w:r>
    </w:p>
    <w:p w:rsidR="00660EC4" w:rsidRPr="00660EC4" w:rsidRDefault="00660EC4" w:rsidP="0066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EC4">
        <w:rPr>
          <w:rFonts w:ascii="Times New Roman" w:eastAsia="Times New Roman" w:hAnsi="Times New Roman" w:cs="Times New Roman"/>
          <w:sz w:val="24"/>
          <w:szCs w:val="24"/>
        </w:rPr>
        <w:t xml:space="preserve">Кроме того, в целях обеспечения качественного выполнения строительных работ при возведении объектов, относящихся к указанным категориям, и их безопасной эксплуатации, разработка ППР должна осуществляться специализированными проектными организациями. </w:t>
      </w:r>
    </w:p>
    <w:p w:rsidR="00660EC4" w:rsidRPr="00660EC4" w:rsidRDefault="00660EC4" w:rsidP="00660E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0EC4">
        <w:rPr>
          <w:rFonts w:ascii="Times New Roman" w:eastAsia="Times New Roman" w:hAnsi="Times New Roman" w:cs="Times New Roman"/>
          <w:sz w:val="24"/>
          <w:szCs w:val="24"/>
        </w:rPr>
        <w:t>Директор Департамента архитектуры, строительства и градостроительной политики</w:t>
      </w:r>
      <w:r w:rsidRPr="00660EC4">
        <w:rPr>
          <w:rFonts w:ascii="Times New Roman" w:eastAsia="Times New Roman" w:hAnsi="Times New Roman" w:cs="Times New Roman"/>
          <w:sz w:val="24"/>
          <w:szCs w:val="24"/>
        </w:rPr>
        <w:br/>
        <w:t>И.В. Пономарев</w:t>
      </w:r>
    </w:p>
    <w:p w:rsidR="004979C0" w:rsidRDefault="004979C0"/>
    <w:sectPr w:rsidR="0049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EC4"/>
    <w:rsid w:val="0023034D"/>
    <w:rsid w:val="004979C0"/>
    <w:rsid w:val="0066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E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mia</cp:lastModifiedBy>
  <cp:revision>2</cp:revision>
  <cp:lastPrinted>2012-10-23T10:41:00Z</cp:lastPrinted>
  <dcterms:created xsi:type="dcterms:W3CDTF">2012-10-23T11:04:00Z</dcterms:created>
  <dcterms:modified xsi:type="dcterms:W3CDTF">2012-10-23T11:04:00Z</dcterms:modified>
</cp:coreProperties>
</file>