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201"/>
              <w:ind w:left="4132"/>
              <w:rPr>
                <w:b/>
                <w:sz w:val="24"/>
              </w:rPr>
            </w:pPr>
            <w:r>
              <w:rPr>
                <w:b/>
                <w:sz w:val="24"/>
              </w:rPr>
              <w:t>3. СВОЙСТВА ГРУНТОВ</w:t>
            </w:r>
          </w:p>
          <w:p>
            <w:pPr>
              <w:pStyle w:val="TableParagraph"/>
              <w:spacing w:line="360" w:lineRule="auto" w:before="135"/>
              <w:ind w:left="261" w:right="243" w:firstLine="720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анализа пространственной изменчивости частных значений показателей свойств грунтов, определенных лабораторными методами, с учетом данных о геологическом строении, литологических особенностях грунтов и требований ГОСТ 25100-2011, в разрезе выделено 4 инженерно-геологических элемента (ИГЭ), сведенных в табл. 2.5.</w:t>
            </w:r>
          </w:p>
          <w:p>
            <w:pPr>
              <w:pStyle w:val="TableParagraph"/>
              <w:spacing w:line="360" w:lineRule="auto" w:before="124"/>
              <w:ind w:left="261" w:right="242" w:firstLine="747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I- ИГЭ. Почвенно-растительный слой (pеdQ</w:t>
            </w:r>
            <w:r>
              <w:rPr>
                <w:b/>
                <w:sz w:val="24"/>
                <w:u w:val="thick"/>
                <w:vertAlign w:val="subscript"/>
              </w:rPr>
              <w:t>lV</w:t>
            </w:r>
            <w:r>
              <w:rPr>
                <w:b/>
                <w:sz w:val="24"/>
                <w:vertAlign w:val="baseline"/>
              </w:rPr>
              <w:t>)</w:t>
            </w:r>
            <w:r>
              <w:rPr>
                <w:sz w:val="24"/>
                <w:vertAlign w:val="baseline"/>
              </w:rPr>
              <w:t>. почва суглинистая с включениями перегнивших остатков растений и корневой системы травянистой, кустарниковой и древесной растительности Слагает кровлю грунтовой толщи до глубины 0,5 метров. Вскрытая часть слоя 0,5метра.</w:t>
            </w:r>
          </w:p>
          <w:p>
            <w:pPr>
              <w:pStyle w:val="TableParagraph"/>
              <w:spacing w:line="360" w:lineRule="auto" w:before="124"/>
              <w:ind w:left="261" w:right="242" w:firstLine="621"/>
              <w:jc w:val="both"/>
              <w:rPr>
                <w:sz w:val="24"/>
              </w:rPr>
            </w:pPr>
            <w:r>
              <w:rPr>
                <w:sz w:val="24"/>
              </w:rPr>
              <w:t>Согласно номенклатуре ГОСТ 25100-2011 грунты относятся к классу природных дисперсных, группе связных, подгруппе осадочных, по типу - к минеральным, по виду – к глинистым грунтам.</w:t>
            </w:r>
          </w:p>
          <w:p>
            <w:pPr>
              <w:pStyle w:val="TableParagraph"/>
              <w:spacing w:before="124"/>
              <w:ind w:left="823"/>
              <w:rPr>
                <w:sz w:val="24"/>
              </w:rPr>
            </w:pPr>
            <w:r>
              <w:rPr>
                <w:sz w:val="24"/>
              </w:rPr>
              <w:t>Грунты данного ИГЭ не используются в качестве основания под фундаменты.</w:t>
            </w:r>
          </w:p>
          <w:p>
            <w:pPr>
              <w:pStyle w:val="TableParagraph"/>
              <w:spacing w:line="360" w:lineRule="auto" w:before="137"/>
              <w:ind w:left="261" w:firstLine="600"/>
              <w:rPr>
                <w:sz w:val="24"/>
              </w:rPr>
            </w:pPr>
            <w:r>
              <w:rPr>
                <w:sz w:val="24"/>
              </w:rPr>
              <w:t>Физико-механические свойства не изучались, использовать слой в качестве основания не рекомендуется.</w:t>
            </w:r>
          </w:p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spacing w:line="360" w:lineRule="auto"/>
              <w:ind w:left="261" w:right="242" w:firstLine="900"/>
              <w:jc w:val="both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II ИГЭ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включает в себя покровные пролювиально-делювиальные отложения современного возраста, представленные суглинками слоя 2, залегающие в интервалах глубин </w:t>
            </w:r>
            <w:r>
              <w:rPr>
                <w:b/>
                <w:sz w:val="24"/>
              </w:rPr>
              <w:t>от 0,5 до 11,0-11,2метров. </w:t>
            </w:r>
            <w:r>
              <w:rPr>
                <w:sz w:val="24"/>
              </w:rPr>
              <w:t>Вскрытая часть слоя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10,5-10,7метра.</w:t>
            </w:r>
          </w:p>
          <w:p>
            <w:pPr>
              <w:pStyle w:val="TableParagraph"/>
              <w:spacing w:before="4"/>
              <w:ind w:left="971"/>
              <w:rPr>
                <w:sz w:val="24"/>
              </w:rPr>
            </w:pPr>
            <w:r>
              <w:rPr>
                <w:sz w:val="24"/>
              </w:rPr>
              <w:t>Определения представлены по </w:t>
            </w:r>
            <w:r>
              <w:rPr>
                <w:sz w:val="24"/>
                <w:shd w:fill="FFFF00" w:color="auto" w:val="clear"/>
              </w:rPr>
              <w:t>1</w:t>
            </w:r>
            <w:r>
              <w:rPr>
                <w:sz w:val="24"/>
              </w:rPr>
              <w:t>5монолитам.</w:t>
            </w: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360" w:lineRule="auto"/>
              <w:ind w:left="261" w:right="241" w:firstLine="747"/>
              <w:jc w:val="both"/>
              <w:rPr>
                <w:sz w:val="24"/>
              </w:rPr>
            </w:pPr>
            <w:r>
              <w:rPr>
                <w:sz w:val="24"/>
              </w:rPr>
              <w:t>Согласно номенклатуре ГОСТ 25100-2011 грунты ИГЭ-II по разновидности относятся к суглинкам легким, пылеватым, твердым, среднепросадочным (ГОСТ 25100-2011 Приложение Б табл. Б.16, Б.17, Б.18, Б.19, Б.21, Б.25).</w:t>
            </w:r>
          </w:p>
          <w:p>
            <w:pPr>
              <w:pStyle w:val="TableParagraph"/>
              <w:spacing w:line="360" w:lineRule="auto" w:before="4"/>
              <w:ind w:left="829" w:right="1914"/>
              <w:rPr>
                <w:sz w:val="24"/>
              </w:rPr>
            </w:pPr>
            <w:r>
              <w:rPr>
                <w:sz w:val="24"/>
              </w:rPr>
              <w:t>Нормативные характеристики физико-механических свойств, следующее: Плотность при естественной влажности</w:t>
            </w:r>
            <w:r>
              <w:rPr>
                <w:b/>
                <w:i/>
                <w:sz w:val="24"/>
              </w:rPr>
              <w:t>'Р </w:t>
            </w:r>
            <w:r>
              <w:rPr>
                <w:sz w:val="24"/>
              </w:rPr>
              <w:t>– 1,68 г/см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line="360" w:lineRule="auto" w:before="4"/>
              <w:ind w:left="829" w:right="4532"/>
              <w:rPr>
                <w:sz w:val="24"/>
              </w:rPr>
            </w:pPr>
            <w:r>
              <w:rPr>
                <w:sz w:val="24"/>
              </w:rPr>
              <w:t>Плотность сухого грунта </w:t>
            </w:r>
            <w:r>
              <w:rPr>
                <w:b/>
                <w:i/>
                <w:sz w:val="24"/>
              </w:rPr>
              <w:t>'Рd </w:t>
            </w:r>
            <w:r>
              <w:rPr>
                <w:sz w:val="24"/>
              </w:rPr>
              <w:t>– 1,41 г/ 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 Естественная влажность </w:t>
            </w:r>
            <w:r>
              <w:rPr>
                <w:b/>
                <w:i/>
                <w:sz w:val="24"/>
                <w:vertAlign w:val="baseline"/>
              </w:rPr>
              <w:t>'We  </w:t>
            </w:r>
            <w:r>
              <w:rPr>
                <w:sz w:val="24"/>
                <w:vertAlign w:val="baseline"/>
              </w:rPr>
              <w:t>–19,1%; Влажность на границе текучести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w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L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–31,3%; Влажность на границе раскатывания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w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P</w:t>
            </w:r>
            <w:r>
              <w:rPr>
                <w:sz w:val="24"/>
                <w:vertAlign w:val="baseline"/>
              </w:rPr>
              <w:t>–19,3 %; Число пластичности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I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p</w:t>
            </w:r>
            <w:r>
              <w:rPr>
                <w:rFonts w:ascii="Arial" w:hAnsi="Arial"/>
                <w:b/>
                <w:i/>
                <w:spacing w:val="-3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–12,0%;</w:t>
            </w:r>
          </w:p>
          <w:p>
            <w:pPr>
              <w:pStyle w:val="TableParagraph"/>
              <w:spacing w:before="3"/>
              <w:ind w:left="829"/>
              <w:rPr>
                <w:sz w:val="24"/>
              </w:rPr>
            </w:pPr>
            <w:r>
              <w:rPr>
                <w:sz w:val="24"/>
              </w:rPr>
              <w:t>Пористость </w:t>
            </w:r>
            <w:r>
              <w:rPr>
                <w:b/>
                <w:i/>
                <w:sz w:val="24"/>
              </w:rPr>
              <w:t>П </w:t>
            </w:r>
            <w:r>
              <w:rPr>
                <w:sz w:val="24"/>
              </w:rPr>
              <w:t>–48%;</w:t>
            </w:r>
          </w:p>
          <w:p>
            <w:pPr>
              <w:pStyle w:val="TableParagraph"/>
              <w:spacing w:line="360" w:lineRule="auto" w:before="138"/>
              <w:ind w:left="829" w:right="5274"/>
              <w:rPr>
                <w:sz w:val="24"/>
              </w:rPr>
            </w:pPr>
            <w:r>
              <w:rPr>
                <w:sz w:val="24"/>
              </w:rPr>
              <w:t>Коэффициент пористости </w:t>
            </w:r>
            <w:r>
              <w:rPr>
                <w:rFonts w:ascii="Arial" w:hAnsi="Arial"/>
                <w:b/>
                <w:i/>
                <w:sz w:val="24"/>
              </w:rPr>
              <w:t>e </w:t>
            </w:r>
            <w:r>
              <w:rPr>
                <w:sz w:val="24"/>
              </w:rPr>
              <w:t>–0,922 Оптимальная влажность </w:t>
            </w:r>
            <w:r>
              <w:rPr>
                <w:b/>
                <w:i/>
                <w:sz w:val="24"/>
              </w:rPr>
              <w:t>We </w:t>
            </w:r>
            <w:r>
              <w:rPr>
                <w:sz w:val="24"/>
              </w:rPr>
              <w:t>– 22%; Показатель текучести </w:t>
            </w:r>
            <w:r>
              <w:rPr>
                <w:rFonts w:ascii="Arial" w:hAnsi="Arial"/>
                <w:b/>
                <w:i/>
                <w:sz w:val="24"/>
              </w:rPr>
              <w:t>I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L</w:t>
            </w:r>
            <w:r>
              <w:rPr>
                <w:rFonts w:ascii="Arial" w:hAnsi="Arial"/>
                <w:sz w:val="24"/>
                <w:vertAlign w:val="baseline"/>
              </w:rPr>
              <w:t>- </w:t>
            </w:r>
            <w:r>
              <w:rPr>
                <w:sz w:val="24"/>
                <w:vertAlign w:val="baseline"/>
              </w:rPr>
              <w:t>(минус) 0,01; Коэффициент водонасыщения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S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r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 0,558.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footer="0" w:top="320" w:bottom="80" w:left="360" w:right="220"/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360" w:lineRule="auto" w:before="198"/>
              <w:ind w:left="261" w:right="242" w:firstLine="709"/>
              <w:jc w:val="both"/>
              <w:rPr>
                <w:sz w:val="24"/>
              </w:rPr>
            </w:pPr>
            <w:r>
              <w:rPr>
                <w:sz w:val="24"/>
              </w:rPr>
              <w:t>Значение лабораторного модуля деформации суглинков II ИГЭ, при естественной влажности определены лабораторным путем по ГОСТ 12248-2010, приведены в табл. 2.9, а также в паспортах грунтов: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</w:tabs>
              <w:spacing w:line="240" w:lineRule="auto" w:before="4" w:after="0"/>
              <w:ind w:left="111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6,5МПа.</w:t>
            </w:r>
          </w:p>
          <w:p>
            <w:pPr>
              <w:pStyle w:val="TableParagraph"/>
              <w:spacing w:before="137"/>
              <w:ind w:left="981"/>
              <w:rPr>
                <w:sz w:val="24"/>
              </w:rPr>
            </w:pPr>
            <w:r>
              <w:rPr>
                <w:sz w:val="24"/>
              </w:rPr>
              <w:t>С учетом m</w:t>
            </w:r>
            <w:r>
              <w:rPr>
                <w:sz w:val="24"/>
                <w:vertAlign w:val="subscript"/>
              </w:rPr>
              <w:t>k</w:t>
            </w:r>
            <w:r>
              <w:rPr>
                <w:sz w:val="24"/>
                <w:vertAlign w:val="baseline"/>
              </w:rPr>
              <w:t> =1,6, Е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 = 10,4МПа</w:t>
            </w:r>
          </w:p>
          <w:p>
            <w:pPr>
              <w:pStyle w:val="TableParagraph"/>
              <w:spacing w:line="360" w:lineRule="auto" w:before="137"/>
              <w:ind w:left="261" w:right="242" w:firstLine="709"/>
              <w:jc w:val="both"/>
              <w:rPr>
                <w:sz w:val="24"/>
              </w:rPr>
            </w:pPr>
            <w:r>
              <w:rPr>
                <w:sz w:val="24"/>
              </w:rPr>
              <w:t>Значение лабораторного модуля деформации суглинков II ИГЭ, в водонасыщенном состоянии определены лабораторным путем по ГОСТ 12248-2010, приведены в табл. 2.9, а также в паспортах грунтов: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12" w:val="left" w:leader="none"/>
              </w:tabs>
              <w:spacing w:line="240" w:lineRule="auto" w:before="4" w:after="0"/>
              <w:ind w:left="1111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3,4МПа.</w:t>
            </w:r>
          </w:p>
          <w:p>
            <w:pPr>
              <w:pStyle w:val="TableParagraph"/>
              <w:spacing w:before="137"/>
              <w:ind w:left="981"/>
              <w:rPr>
                <w:sz w:val="24"/>
              </w:rPr>
            </w:pPr>
            <w:r>
              <w:rPr>
                <w:sz w:val="24"/>
              </w:rPr>
              <w:t>С учетом m</w:t>
            </w:r>
            <w:r>
              <w:rPr>
                <w:sz w:val="24"/>
                <w:vertAlign w:val="subscript"/>
              </w:rPr>
              <w:t>k</w:t>
            </w:r>
            <w:r>
              <w:rPr>
                <w:sz w:val="24"/>
                <w:vertAlign w:val="baseline"/>
              </w:rPr>
              <w:t> =1,6, Е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 = 5,44МПа</w:t>
            </w:r>
          </w:p>
          <w:p>
            <w:pPr>
              <w:pStyle w:val="TableParagraph"/>
              <w:spacing w:before="139"/>
              <w:ind w:left="4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Е</w:t>
            </w:r>
            <w:r>
              <w:rPr>
                <w:rFonts w:ascii="Arial" w:hAnsi="Arial"/>
                <w:b/>
                <w:sz w:val="24"/>
                <w:u w:val="thick"/>
                <w:vertAlign w:val="subscript"/>
              </w:rPr>
              <w:t>о</w:t>
            </w:r>
          </w:p>
          <w:p>
            <w:pPr>
              <w:pStyle w:val="TableParagraph"/>
              <w:spacing w:before="138"/>
              <w:ind w:left="89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 =Е</w:t>
            </w:r>
            <w:r>
              <w:rPr>
                <w:rFonts w:ascii="Arial" w:hAnsi="Arial"/>
                <w:b/>
                <w:sz w:val="24"/>
                <w:vertAlign w:val="subscript"/>
              </w:rPr>
              <w:t>sat</w:t>
            </w:r>
            <w:r>
              <w:rPr>
                <w:rFonts w:ascii="Arial" w:hAnsi="Arial"/>
                <w:b/>
                <w:sz w:val="24"/>
                <w:vertAlign w:val="baseline"/>
              </w:rPr>
              <w:t> = 1,9</w:t>
            </w:r>
          </w:p>
          <w:p>
            <w:pPr>
              <w:pStyle w:val="TableParagraph"/>
              <w:spacing w:line="360" w:lineRule="auto" w:before="136"/>
              <w:ind w:left="261" w:right="241" w:firstLine="70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 и расчетные значения прочностных характеристик суглинка II ИГЭ при природной влажности </w:t>
            </w:r>
            <w:r>
              <w:rPr>
                <w:sz w:val="22"/>
              </w:rPr>
              <w:t>определенные методом консолидирванного среза </w:t>
            </w:r>
            <w:r>
              <w:rPr>
                <w:sz w:val="24"/>
              </w:rPr>
              <w:t>при естественном сложении, получены по результатам статистической обработки сдвиговых испытаний.</w:t>
            </w:r>
          </w:p>
          <w:p>
            <w:pPr>
              <w:pStyle w:val="TableParagraph"/>
              <w:spacing w:before="4"/>
              <w:ind w:left="511"/>
              <w:rPr>
                <w:sz w:val="24"/>
              </w:rPr>
            </w:pPr>
            <w:r>
              <w:rPr>
                <w:sz w:val="24"/>
              </w:rPr>
              <w:t>Нормативные значения:</w:t>
            </w:r>
          </w:p>
          <w:p>
            <w:pPr>
              <w:pStyle w:val="TableParagraph"/>
              <w:tabs>
                <w:tab w:pos="5322" w:val="left" w:leader="none"/>
              </w:tabs>
              <w:spacing w:before="136"/>
              <w:ind w:left="431"/>
              <w:jc w:val="center"/>
              <w:rPr>
                <w:sz w:val="24"/>
              </w:rPr>
            </w:pPr>
            <w:r>
              <w:rPr>
                <w:sz w:val="24"/>
              </w:rPr>
              <w:t>удельное сцепление С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19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кПа;</w:t>
              <w:tab/>
              <w:t>угол внутреннего трения φ </w:t>
            </w:r>
            <w:r>
              <w:rPr>
                <w:sz w:val="24"/>
                <w:vertAlign w:val="subscript"/>
              </w:rPr>
              <w:t>n</w:t>
            </w:r>
            <w:r>
              <w:rPr>
                <w:spacing w:val="-4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 19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before="137"/>
              <w:ind w:left="511"/>
              <w:rPr>
                <w:sz w:val="24"/>
              </w:rPr>
            </w:pPr>
            <w:r>
              <w:rPr>
                <w:sz w:val="24"/>
              </w:rPr>
              <w:t>Значения рекомендуемые для расчета:</w:t>
            </w:r>
          </w:p>
          <w:p>
            <w:pPr>
              <w:pStyle w:val="TableParagraph"/>
              <w:tabs>
                <w:tab w:pos="7304" w:val="left" w:leader="none"/>
              </w:tabs>
              <w:spacing w:before="137"/>
              <w:ind w:left="21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0,85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19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кПа;</w:t>
              <w:tab/>
              <w:t>φ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subscript"/>
              </w:rPr>
              <w:t>0,85</w:t>
            </w:r>
            <w:r>
              <w:rPr>
                <w:spacing w:val="-3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19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tabs>
                <w:tab w:pos="7308" w:val="left" w:leader="none"/>
              </w:tabs>
              <w:spacing w:before="137"/>
              <w:ind w:left="21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0,95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17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кПа;</w:t>
              <w:tab/>
              <w:t>φ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subscript"/>
              </w:rPr>
              <w:t>0,95</w:t>
            </w:r>
            <w:r>
              <w:rPr>
                <w:spacing w:val="-3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19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.</w:t>
            </w:r>
          </w:p>
          <w:p>
            <w:pPr>
              <w:pStyle w:val="TableParagraph"/>
              <w:spacing w:line="360" w:lineRule="auto" w:before="137"/>
              <w:ind w:left="261" w:right="240" w:firstLine="70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 и расчетные значения прочностных характеристик суглинка II ИГЭ в насыщенном водой </w:t>
            </w:r>
            <w:r>
              <w:rPr>
                <w:sz w:val="22"/>
              </w:rPr>
              <w:t>определенные методом неконсолидирванного среза </w:t>
            </w:r>
            <w:r>
              <w:rPr>
                <w:sz w:val="24"/>
              </w:rPr>
              <w:t>состоянии при естественном сложении, получены по результатам статистической обработки сдвиговых испытаний.</w:t>
            </w:r>
          </w:p>
          <w:p>
            <w:pPr>
              <w:pStyle w:val="TableParagraph"/>
              <w:spacing w:before="4"/>
              <w:ind w:left="511"/>
              <w:rPr>
                <w:sz w:val="24"/>
              </w:rPr>
            </w:pPr>
            <w:r>
              <w:rPr>
                <w:sz w:val="24"/>
              </w:rPr>
              <w:t>Нормативные значения:</w:t>
            </w:r>
          </w:p>
          <w:p>
            <w:pPr>
              <w:pStyle w:val="TableParagraph"/>
              <w:tabs>
                <w:tab w:pos="5322" w:val="left" w:leader="none"/>
              </w:tabs>
              <w:spacing w:before="137"/>
              <w:ind w:left="431"/>
              <w:jc w:val="center"/>
              <w:rPr>
                <w:sz w:val="24"/>
              </w:rPr>
            </w:pPr>
            <w:r>
              <w:rPr>
                <w:sz w:val="24"/>
              </w:rPr>
              <w:t>удельное сцепление С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9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13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кПа;</w:t>
              <w:tab/>
              <w:t>угол внутреннего трения φ </w:t>
            </w:r>
            <w:r>
              <w:rPr>
                <w:sz w:val="24"/>
                <w:vertAlign w:val="subscript"/>
              </w:rPr>
              <w:t>n</w:t>
            </w:r>
            <w:r>
              <w:rPr>
                <w:spacing w:val="-48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 14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before="137"/>
              <w:ind w:left="511"/>
              <w:rPr>
                <w:sz w:val="24"/>
              </w:rPr>
            </w:pPr>
            <w:r>
              <w:rPr>
                <w:sz w:val="24"/>
              </w:rPr>
              <w:t>Значения рекомендуемые для расчета:</w:t>
            </w:r>
          </w:p>
          <w:p>
            <w:pPr>
              <w:pStyle w:val="TableParagraph"/>
              <w:tabs>
                <w:tab w:pos="7304" w:val="left" w:leader="none"/>
              </w:tabs>
              <w:spacing w:before="137"/>
              <w:ind w:left="218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0,85</w:t>
            </w:r>
            <w:r>
              <w:rPr>
                <w:spacing w:val="-2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11кПа;</w:t>
              <w:tab/>
              <w:t>φ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subscript"/>
              </w:rPr>
              <w:t>0,85</w:t>
            </w:r>
            <w:r>
              <w:rPr>
                <w:spacing w:val="-3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12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tabs>
                <w:tab w:pos="7308" w:val="left" w:leader="none"/>
              </w:tabs>
              <w:spacing w:before="182"/>
              <w:ind w:left="215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0,95</w:t>
            </w:r>
            <w:r>
              <w:rPr>
                <w:sz w:val="24"/>
                <w:vertAlign w:val="baseline"/>
              </w:rPr>
              <w:t> =</w:t>
            </w:r>
            <w:r>
              <w:rPr>
                <w:spacing w:val="-24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кПа;</w:t>
              <w:tab/>
              <w:t>φ</w:t>
            </w:r>
            <w:r>
              <w:rPr>
                <w:spacing w:val="-25"/>
                <w:sz w:val="24"/>
                <w:vertAlign w:val="baseline"/>
              </w:rPr>
              <w:t> </w:t>
            </w:r>
            <w:r>
              <w:rPr>
                <w:sz w:val="24"/>
                <w:vertAlign w:val="subscript"/>
              </w:rPr>
              <w:t>0,95</w:t>
            </w:r>
            <w:r>
              <w:rPr>
                <w:spacing w:val="-3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=</w:t>
            </w:r>
            <w:r>
              <w:rPr>
                <w:spacing w:val="-6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11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  <w:vertAlign w:val="baseline"/>
              </w:rPr>
              <w:t>.</w:t>
            </w:r>
          </w:p>
          <w:p>
            <w:pPr>
              <w:pStyle w:val="TableParagraph"/>
              <w:spacing w:before="140"/>
              <w:ind w:left="97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 результатам штамповых испытаний:</w:t>
            </w:r>
          </w:p>
          <w:p>
            <w:pPr>
              <w:pStyle w:val="TableParagraph"/>
              <w:spacing w:before="126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Е=4,5МПа.</w:t>
            </w:r>
          </w:p>
          <w:p>
            <w:pPr>
              <w:pStyle w:val="TableParagraph"/>
              <w:spacing w:before="136"/>
              <w:ind w:left="6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 результатам статического зондирования</w:t>
            </w:r>
          </w:p>
          <w:p>
            <w:pPr>
              <w:pStyle w:val="TableParagraph"/>
              <w:spacing w:line="360" w:lineRule="auto" w:before="136"/>
              <w:ind w:left="688" w:right="8397"/>
              <w:rPr>
                <w:sz w:val="24"/>
              </w:rPr>
            </w:pPr>
            <w:r>
              <w:rPr>
                <w:sz w:val="24"/>
              </w:rPr>
              <w:t>Е=5,6МПа. С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=15,8кПа; φ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=17,8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0" w:top="320" w:bottom="220" w:left="360" w:right="220"/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360" w:lineRule="auto" w:before="198"/>
              <w:ind w:left="261" w:right="242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III ИГЭ</w:t>
            </w:r>
            <w:r>
              <w:rPr>
                <w:b/>
                <w:sz w:val="24"/>
              </w:rPr>
              <w:t> </w:t>
            </w:r>
            <w:r>
              <w:rPr>
                <w:sz w:val="24"/>
              </w:rPr>
              <w:t>включает в себя покровные пролювиально-делювиальные отложения современного возраста слоя 3, залегающие в интервалах глубин </w:t>
            </w:r>
            <w:r>
              <w:rPr>
                <w:b/>
                <w:sz w:val="24"/>
              </w:rPr>
              <w:t>от 11,0-11,2 до 14,3-14,8 метров.</w:t>
            </w:r>
          </w:p>
          <w:p>
            <w:pPr>
              <w:pStyle w:val="TableParagraph"/>
              <w:spacing w:before="2"/>
              <w:ind w:left="862"/>
              <w:rPr>
                <w:sz w:val="24"/>
              </w:rPr>
            </w:pPr>
            <w:r>
              <w:rPr>
                <w:sz w:val="24"/>
              </w:rPr>
              <w:t>Вскрытая часть слоя 3,3-3,6метров. Определения представлены по 10 монолитам.</w:t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360" w:lineRule="auto"/>
              <w:ind w:left="262" w:right="243" w:firstLine="747"/>
              <w:jc w:val="both"/>
              <w:rPr>
                <w:sz w:val="24"/>
              </w:rPr>
            </w:pPr>
            <w:r>
              <w:rPr>
                <w:sz w:val="24"/>
              </w:rPr>
              <w:t>Согласно номенклатуре ГОСТ 25100-2011 грунты ИГЭ-III по разновидности относятся к суглинкам тяжелым, песчанистым, полутвердым, непросадочным (ГОСТ 25100-2011 Приложение Б табл. Б.16, Б.17, Б.18, Б.19, Б.21,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Б.25).</w:t>
            </w:r>
          </w:p>
          <w:p>
            <w:pPr>
              <w:pStyle w:val="TableParagraph"/>
              <w:spacing w:line="360" w:lineRule="auto" w:before="5"/>
              <w:ind w:left="829" w:right="1914"/>
              <w:rPr>
                <w:sz w:val="24"/>
              </w:rPr>
            </w:pPr>
            <w:r>
              <w:rPr>
                <w:sz w:val="24"/>
              </w:rPr>
              <w:t>Нормативные характеристики физико-механических свойств, следующее: Плотность при естественной влажности </w:t>
            </w:r>
            <w:r>
              <w:rPr>
                <w:b/>
                <w:i/>
                <w:sz w:val="24"/>
              </w:rPr>
              <w:t>'Р </w:t>
            </w:r>
            <w:r>
              <w:rPr>
                <w:sz w:val="24"/>
              </w:rPr>
              <w:t>– 1,92г/см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line="360" w:lineRule="auto" w:before="5"/>
              <w:ind w:left="829" w:right="4592"/>
              <w:rPr>
                <w:sz w:val="24"/>
              </w:rPr>
            </w:pPr>
            <w:r>
              <w:rPr>
                <w:sz w:val="24"/>
              </w:rPr>
              <w:t>Плотность сухого грунта </w:t>
            </w:r>
            <w:r>
              <w:rPr>
                <w:b/>
                <w:i/>
                <w:sz w:val="24"/>
              </w:rPr>
              <w:t>'Рd </w:t>
            </w:r>
            <w:r>
              <w:rPr>
                <w:sz w:val="24"/>
              </w:rPr>
              <w:t>– 1,57г/ 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 Естественная влажность </w:t>
            </w:r>
            <w:r>
              <w:rPr>
                <w:b/>
                <w:i/>
                <w:sz w:val="24"/>
                <w:vertAlign w:val="baseline"/>
              </w:rPr>
              <w:t>'We </w:t>
            </w:r>
            <w:r>
              <w:rPr>
                <w:sz w:val="24"/>
                <w:vertAlign w:val="baseline"/>
              </w:rPr>
              <w:t>–21,3%; Влажность на границе текучести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w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L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–34,7 Влажность на границе раскатывания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w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P</w:t>
            </w:r>
            <w:r>
              <w:rPr>
                <w:sz w:val="24"/>
                <w:vertAlign w:val="baseline"/>
              </w:rPr>
              <w:t>–18,8%; Число пластичности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I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p</w:t>
            </w:r>
            <w:r>
              <w:rPr>
                <w:rFonts w:ascii="Arial" w:hAnsi="Arial"/>
                <w:b/>
                <w:i/>
                <w:spacing w:val="-30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–15,9%;</w:t>
            </w:r>
          </w:p>
          <w:p>
            <w:pPr>
              <w:pStyle w:val="TableParagraph"/>
              <w:spacing w:before="3"/>
              <w:ind w:left="829"/>
              <w:rPr>
                <w:sz w:val="24"/>
              </w:rPr>
            </w:pPr>
            <w:r>
              <w:rPr>
                <w:sz w:val="24"/>
              </w:rPr>
              <w:t>Пористость </w:t>
            </w:r>
            <w:r>
              <w:rPr>
                <w:b/>
                <w:i/>
                <w:sz w:val="24"/>
              </w:rPr>
              <w:t>П </w:t>
            </w:r>
            <w:r>
              <w:rPr>
                <w:sz w:val="24"/>
              </w:rPr>
              <w:t>–42%;</w:t>
            </w:r>
          </w:p>
          <w:p>
            <w:pPr>
              <w:pStyle w:val="TableParagraph"/>
              <w:spacing w:line="360" w:lineRule="auto" w:before="137"/>
              <w:ind w:left="829" w:right="4948"/>
              <w:rPr>
                <w:sz w:val="24"/>
              </w:rPr>
            </w:pPr>
            <w:r>
              <w:rPr>
                <w:sz w:val="24"/>
              </w:rPr>
              <w:t>Коэффициент пористости </w:t>
            </w:r>
            <w:r>
              <w:rPr>
                <w:rFonts w:ascii="Arial" w:hAnsi="Arial"/>
                <w:b/>
                <w:i/>
                <w:sz w:val="24"/>
              </w:rPr>
              <w:t>e </w:t>
            </w:r>
            <w:r>
              <w:rPr>
                <w:sz w:val="24"/>
              </w:rPr>
              <w:t>–0,750; Оптимальная влажность </w:t>
            </w:r>
            <w:r>
              <w:rPr>
                <w:b/>
                <w:i/>
                <w:sz w:val="24"/>
              </w:rPr>
              <w:t>We </w:t>
            </w:r>
            <w:r>
              <w:rPr>
                <w:sz w:val="24"/>
              </w:rPr>
              <w:t>–23%; Показатель текучести </w:t>
            </w:r>
            <w:r>
              <w:rPr>
                <w:rFonts w:ascii="Arial" w:hAnsi="Arial"/>
                <w:b/>
                <w:i/>
                <w:sz w:val="24"/>
              </w:rPr>
              <w:t>I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L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 0,15; Коэффициент водонасыщения 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S</w:t>
            </w:r>
            <w:r>
              <w:rPr>
                <w:rFonts w:ascii="Arial" w:hAnsi="Arial"/>
                <w:b/>
                <w:i/>
                <w:sz w:val="24"/>
                <w:vertAlign w:val="subscript"/>
              </w:rPr>
              <w:t>r</w:t>
            </w:r>
            <w:r>
              <w:rPr>
                <w:rFonts w:ascii="Arial" w:hAnsi="Arial"/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 0,775.</w:t>
            </w:r>
          </w:p>
          <w:p>
            <w:pPr>
              <w:pStyle w:val="TableParagraph"/>
              <w:spacing w:before="2"/>
              <w:ind w:left="688"/>
              <w:rPr>
                <w:sz w:val="24"/>
              </w:rPr>
            </w:pPr>
            <w:r>
              <w:rPr>
                <w:sz w:val="24"/>
              </w:rPr>
              <w:t>Расчетные и нормативные показатели прочностных и деформационных характеристик III</w:t>
            </w:r>
          </w:p>
          <w:p>
            <w:pPr>
              <w:pStyle w:val="TableParagraph"/>
              <w:spacing w:before="137"/>
              <w:ind w:left="261"/>
              <w:rPr>
                <w:sz w:val="24"/>
              </w:rPr>
            </w:pPr>
            <w:r>
              <w:rPr>
                <w:sz w:val="24"/>
              </w:rPr>
              <w:t>ИГЭ принять:</w:t>
            </w:r>
          </w:p>
          <w:p>
            <w:pPr>
              <w:pStyle w:val="TableParagraph"/>
              <w:tabs>
                <w:tab w:pos="3374" w:val="left" w:leader="none"/>
                <w:tab w:pos="6084" w:val="left" w:leader="none"/>
              </w:tabs>
              <w:spacing w:before="137"/>
              <w:ind w:left="68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=24КПа;</w:t>
              <w:tab/>
              <w:t>C</w:t>
            </w:r>
            <w:r>
              <w:rPr>
                <w:sz w:val="24"/>
                <w:vertAlign w:val="subscript"/>
              </w:rPr>
              <w:t>II</w:t>
            </w:r>
            <w:r>
              <w:rPr>
                <w:sz w:val="24"/>
                <w:vertAlign w:val="baseline"/>
              </w:rPr>
              <w:t>=23КПа;</w:t>
              <w:tab/>
              <w:t>С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=23КПа;</w:t>
            </w:r>
          </w:p>
          <w:p>
            <w:pPr>
              <w:pStyle w:val="TableParagraph"/>
              <w:tabs>
                <w:tab w:pos="3354" w:val="left" w:leader="none"/>
                <w:tab w:pos="6101" w:val="left" w:leader="none"/>
              </w:tabs>
              <w:spacing w:before="137"/>
              <w:ind w:left="687"/>
              <w:rPr>
                <w:sz w:val="24"/>
              </w:rPr>
            </w:pPr>
            <w:r>
              <w:rPr>
                <w:sz w:val="24"/>
              </w:rPr>
              <w:t>φ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=21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</w:t>
              <w:tab/>
              <w:t>φ</w:t>
            </w:r>
            <w:r>
              <w:rPr>
                <w:sz w:val="24"/>
                <w:vertAlign w:val="subscript"/>
              </w:rPr>
              <w:t>II</w:t>
            </w:r>
            <w:r>
              <w:rPr>
                <w:sz w:val="24"/>
                <w:vertAlign w:val="baseline"/>
              </w:rPr>
              <w:t>=20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</w:t>
              <w:tab/>
              <w:t>φ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=20,0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tabs>
                <w:tab w:pos="3393" w:val="left" w:leader="none"/>
                <w:tab w:pos="6120" w:val="left" w:leader="none"/>
              </w:tabs>
              <w:spacing w:before="137"/>
              <w:ind w:left="687"/>
              <w:rPr>
                <w:sz w:val="24"/>
              </w:rPr>
            </w:pPr>
            <w:r>
              <w:rPr>
                <w:sz w:val="24"/>
              </w:rPr>
              <w:t>tg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φ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=0,376</w:t>
              <w:tab/>
              <w:t>tg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φ</w:t>
            </w:r>
            <w:r>
              <w:rPr>
                <w:sz w:val="24"/>
                <w:vertAlign w:val="superscript"/>
              </w:rPr>
              <w:t>II</w:t>
            </w:r>
            <w:r>
              <w:rPr>
                <w:sz w:val="24"/>
                <w:vertAlign w:val="baseline"/>
              </w:rPr>
              <w:t>=0,376</w:t>
              <w:tab/>
              <w:t>tg φ</w:t>
            </w:r>
            <w:r>
              <w:rPr>
                <w:sz w:val="24"/>
                <w:vertAlign w:val="superscript"/>
              </w:rPr>
              <w:t>I</w:t>
            </w:r>
            <w:r>
              <w:rPr>
                <w:sz w:val="24"/>
                <w:vertAlign w:val="baseline"/>
              </w:rPr>
              <w:t>=0,354</w:t>
            </w:r>
          </w:p>
          <w:p>
            <w:pPr>
              <w:pStyle w:val="TableParagraph"/>
              <w:tabs>
                <w:tab w:pos="3321" w:val="left" w:leader="none"/>
                <w:tab w:pos="6113" w:val="left" w:leader="none"/>
              </w:tabs>
              <w:spacing w:before="137"/>
              <w:ind w:left="688"/>
              <w:rPr>
                <w:sz w:val="24"/>
              </w:rPr>
            </w:pPr>
            <w:r>
              <w:rPr>
                <w:sz w:val="24"/>
              </w:rPr>
              <w:t>pн=1,92г/см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</w:t>
              <w:tab/>
              <w:t>p</w:t>
            </w:r>
            <w:r>
              <w:rPr>
                <w:sz w:val="24"/>
                <w:vertAlign w:val="subscript"/>
              </w:rPr>
              <w:t>II</w:t>
            </w:r>
            <w:r>
              <w:rPr>
                <w:sz w:val="24"/>
                <w:vertAlign w:val="baseline"/>
              </w:rPr>
              <w:t>=1,91г/см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</w:t>
              <w:tab/>
              <w:t>p</w:t>
            </w:r>
            <w:r>
              <w:rPr>
                <w:sz w:val="24"/>
                <w:vertAlign w:val="subscript"/>
              </w:rPr>
              <w:t>I</w:t>
            </w:r>
            <w:r>
              <w:rPr>
                <w:sz w:val="24"/>
                <w:vertAlign w:val="baseline"/>
              </w:rPr>
              <w:t>=1,89г/см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line="360" w:lineRule="auto" w:before="137"/>
              <w:ind w:left="261" w:right="242" w:firstLine="720"/>
              <w:jc w:val="both"/>
              <w:rPr>
                <w:sz w:val="24"/>
              </w:rPr>
            </w:pPr>
            <w:r>
              <w:rPr>
                <w:sz w:val="24"/>
              </w:rPr>
              <w:t>Значение лабораторного модуля деформации по результатам компрессионных испытаний грунта природной влажности и в водонасыщенном состоянии в интервале давлений 0,2 Мпа составляет 9.5 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8,7Мпа.</w:t>
            </w:r>
          </w:p>
          <w:p>
            <w:pPr>
              <w:pStyle w:val="TableParagraph"/>
              <w:spacing w:before="4"/>
              <w:ind w:left="981"/>
              <w:rPr>
                <w:sz w:val="24"/>
              </w:rPr>
            </w:pPr>
            <w:r>
              <w:rPr>
                <w:sz w:val="24"/>
              </w:rPr>
              <w:t>С учетом m</w:t>
            </w:r>
            <w:r>
              <w:rPr>
                <w:sz w:val="24"/>
                <w:vertAlign w:val="subscript"/>
              </w:rPr>
              <w:t>k</w:t>
            </w:r>
            <w:r>
              <w:rPr>
                <w:sz w:val="24"/>
                <w:vertAlign w:val="baseline"/>
              </w:rPr>
              <w:t> =1,8, </w:t>
            </w:r>
            <w:r>
              <w:rPr>
                <w:b/>
                <w:sz w:val="24"/>
                <w:vertAlign w:val="baseline"/>
              </w:rPr>
              <w:t>среднее значение модуля общей деформации </w:t>
            </w:r>
            <w:r>
              <w:rPr>
                <w:sz w:val="24"/>
                <w:vertAlign w:val="baseline"/>
              </w:rPr>
              <w:t>15,7Мпа.</w:t>
            </w:r>
          </w:p>
          <w:p>
            <w:pPr>
              <w:pStyle w:val="TableParagraph"/>
              <w:spacing w:before="139"/>
              <w:ind w:left="4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Е</w:t>
            </w:r>
            <w:r>
              <w:rPr>
                <w:rFonts w:ascii="Arial" w:hAnsi="Arial"/>
                <w:b/>
                <w:sz w:val="24"/>
                <w:u w:val="thick"/>
                <w:vertAlign w:val="subscript"/>
              </w:rPr>
              <w:t>о</w:t>
            </w:r>
          </w:p>
          <w:p>
            <w:pPr>
              <w:pStyle w:val="TableParagraph"/>
              <w:spacing w:before="138"/>
              <w:ind w:left="49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 =Е</w:t>
            </w:r>
            <w:r>
              <w:rPr>
                <w:rFonts w:ascii="Arial" w:hAnsi="Arial"/>
                <w:b/>
                <w:sz w:val="24"/>
                <w:vertAlign w:val="subscript"/>
              </w:rPr>
              <w:t>sat</w:t>
            </w:r>
            <w:r>
              <w:rPr>
                <w:rFonts w:ascii="Arial" w:hAnsi="Arial"/>
                <w:b/>
                <w:sz w:val="24"/>
                <w:vertAlign w:val="baseline"/>
              </w:rPr>
              <w:t> = 1,1</w:t>
            </w:r>
          </w:p>
          <w:p>
            <w:pPr>
              <w:pStyle w:val="TableParagraph"/>
              <w:spacing w:line="360" w:lineRule="auto" w:before="138"/>
              <w:ind w:left="262" w:right="242" w:firstLine="709"/>
              <w:jc w:val="both"/>
              <w:rPr>
                <w:sz w:val="22"/>
              </w:rPr>
            </w:pPr>
            <w:r>
              <w:rPr>
                <w:sz w:val="22"/>
              </w:rPr>
              <w:t>Нормативные и расчетные значения прочностных характеристик суглинков ИГЭ-III, определенные методом консолидированного среза по ГОСТ 12248-2010 и вычисленные для доверительной вероятности α=0,85 и α=0,95, приведены в табл. 2.9, а также в паспортах грунтов.</w:t>
            </w:r>
          </w:p>
          <w:p>
            <w:pPr>
              <w:pStyle w:val="TableParagraph"/>
              <w:spacing w:before="4"/>
              <w:ind w:left="97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 результатам штамповых испытаний:</w:t>
            </w:r>
          </w:p>
          <w:p>
            <w:pPr>
              <w:pStyle w:val="TableParagraph"/>
              <w:spacing w:before="126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Е=18,8МПа.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0" w:top="320" w:bottom="220" w:left="360" w:right="220"/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200"/>
              <w:ind w:left="6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 результатам статического зондирования</w:t>
            </w:r>
          </w:p>
          <w:p>
            <w:pPr>
              <w:pStyle w:val="TableParagraph"/>
              <w:spacing w:line="360" w:lineRule="auto" w:before="136"/>
              <w:ind w:left="688" w:right="8413"/>
              <w:jc w:val="both"/>
              <w:rPr>
                <w:sz w:val="24"/>
              </w:rPr>
            </w:pPr>
            <w:r>
              <w:rPr>
                <w:sz w:val="24"/>
              </w:rPr>
              <w:t>Е=14,9МПа. С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=23,8кПа; φ</w:t>
            </w:r>
            <w:r>
              <w:rPr>
                <w:sz w:val="24"/>
                <w:vertAlign w:val="superscript"/>
              </w:rPr>
              <w:t>н</w:t>
            </w:r>
            <w:r>
              <w:rPr>
                <w:sz w:val="24"/>
                <w:vertAlign w:val="baseline"/>
              </w:rPr>
              <w:t>=21,3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</w:t>
            </w:r>
          </w:p>
          <w:p>
            <w:pPr>
              <w:pStyle w:val="TableParagraph"/>
              <w:spacing w:before="7"/>
              <w:ind w:left="98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Примечание: Компрессионные модули деформации рассчитаны автоматически в системе</w:t>
            </w:r>
          </w:p>
          <w:p>
            <w:pPr>
              <w:pStyle w:val="TableParagraph"/>
              <w:tabs>
                <w:tab w:pos="1916" w:val="left" w:leader="none"/>
              </w:tabs>
              <w:spacing w:before="125"/>
              <w:ind w:left="261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CREDO-ЛАБ.</w:t>
              <w:tab/>
            </w:r>
            <w:r>
              <w:rPr>
                <w:b/>
                <w:sz w:val="22"/>
              </w:rPr>
              <w:t>Согласно ГОСТ 12248-2010 п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5.4.7.5:</w:t>
            </w:r>
          </w:p>
          <w:p>
            <w:pPr>
              <w:pStyle w:val="TableParagraph"/>
              <w:spacing w:before="125"/>
              <w:ind w:left="98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Модуль деформации по компрессионным испытаниям Е</w:t>
            </w:r>
            <w:r>
              <w:rPr>
                <w:b/>
                <w:i/>
                <w:sz w:val="22"/>
                <w:vertAlign w:val="subscript"/>
              </w:rPr>
              <w:t>к</w:t>
            </w:r>
            <w:r>
              <w:rPr>
                <w:b/>
                <w:i/>
                <w:sz w:val="22"/>
                <w:vertAlign w:val="baseline"/>
              </w:rPr>
              <w:t> вычислялся по формуле</w:t>
            </w:r>
          </w:p>
          <w:p>
            <w:pPr>
              <w:pStyle w:val="TableParagraph"/>
              <w:spacing w:before="126"/>
              <w:ind w:left="143" w:right="165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u w:val="thick"/>
              </w:rPr>
              <w:t>1+е</w:t>
            </w:r>
            <w:r>
              <w:rPr>
                <w:b/>
                <w:i/>
                <w:sz w:val="22"/>
                <w:u w:val="thick"/>
                <w:vertAlign w:val="subscript"/>
              </w:rPr>
              <w:t>0</w:t>
            </w:r>
          </w:p>
          <w:p>
            <w:pPr>
              <w:pStyle w:val="TableParagraph"/>
              <w:tabs>
                <w:tab w:pos="547" w:val="left" w:leader="none"/>
              </w:tabs>
              <w:spacing w:before="125"/>
              <w:ind w:left="-1" w:right="165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Е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=</w:t>
              <w:tab/>
              <w:t>m</w:t>
            </w:r>
            <w:r>
              <w:rPr>
                <w:b/>
                <w:i/>
                <w:sz w:val="22"/>
                <w:vertAlign w:val="subscript"/>
              </w:rPr>
              <w:t>0</w:t>
            </w:r>
            <w:r>
              <w:rPr>
                <w:b/>
                <w:i/>
                <w:spacing w:val="48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β;</w:t>
            </w:r>
          </w:p>
          <w:p>
            <w:pPr>
              <w:pStyle w:val="TableParagraph"/>
              <w:spacing w:before="125"/>
              <w:ind w:left="98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Где е</w:t>
            </w:r>
            <w:r>
              <w:rPr>
                <w:b/>
                <w:i/>
                <w:sz w:val="22"/>
                <w:vertAlign w:val="subscript"/>
              </w:rPr>
              <w:t>i</w:t>
            </w:r>
            <w:r>
              <w:rPr>
                <w:b/>
                <w:i/>
                <w:sz w:val="22"/>
                <w:vertAlign w:val="baseline"/>
              </w:rPr>
              <w:t> и е</w:t>
            </w:r>
            <w:r>
              <w:rPr>
                <w:b/>
                <w:i/>
                <w:sz w:val="22"/>
                <w:vertAlign w:val="subscript"/>
              </w:rPr>
              <w:t>i</w:t>
            </w:r>
            <w:r>
              <w:rPr>
                <w:b/>
                <w:i/>
                <w:sz w:val="22"/>
                <w:vertAlign w:val="baseline"/>
              </w:rPr>
              <w:t> - значения относительного сжатия, соответсвующие давлениям p</w:t>
            </w:r>
            <w:r>
              <w:rPr>
                <w:b/>
                <w:i/>
                <w:sz w:val="22"/>
                <w:vertAlign w:val="subscript"/>
              </w:rPr>
              <w:t>i</w:t>
            </w:r>
            <w:r>
              <w:rPr>
                <w:b/>
                <w:i/>
                <w:sz w:val="22"/>
                <w:vertAlign w:val="baseline"/>
              </w:rPr>
              <w:t> и р</w:t>
            </w:r>
            <w:r>
              <w:rPr>
                <w:b/>
                <w:i/>
                <w:sz w:val="22"/>
                <w:vertAlign w:val="subscript"/>
              </w:rPr>
              <w:t>i+1</w:t>
            </w:r>
            <w:r>
              <w:rPr>
                <w:b/>
                <w:i/>
                <w:sz w:val="22"/>
                <w:vertAlign w:val="baseline"/>
              </w:rPr>
              <w:t>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360" w:lineRule="auto" w:before="205"/>
              <w:ind w:left="1352" w:right="884" w:hanging="37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m</w:t>
            </w:r>
            <w:r>
              <w:rPr>
                <w:b/>
                <w:i/>
                <w:sz w:val="22"/>
                <w:vertAlign w:val="subscript"/>
              </w:rPr>
              <w:t>0</w:t>
            </w:r>
            <w:r>
              <w:rPr>
                <w:b/>
                <w:i/>
                <w:sz w:val="22"/>
                <w:vertAlign w:val="baseline"/>
              </w:rPr>
              <w:t> – коэффициент сжимемости, соответствующий интервалу давления от</w:t>
            </w:r>
            <w:r>
              <w:rPr>
                <w:b/>
                <w:i/>
                <w:spacing w:val="51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p</w:t>
            </w:r>
            <w:r>
              <w:rPr>
                <w:b/>
                <w:i/>
                <w:sz w:val="22"/>
                <w:vertAlign w:val="subscript"/>
              </w:rPr>
              <w:t>i</w:t>
            </w:r>
            <w:r>
              <w:rPr>
                <w:b/>
                <w:i/>
                <w:sz w:val="22"/>
                <w:vertAlign w:val="baseline"/>
              </w:rPr>
              <w:t> и р</w:t>
            </w:r>
            <w:r>
              <w:rPr>
                <w:b/>
                <w:i/>
                <w:sz w:val="22"/>
                <w:vertAlign w:val="subscript"/>
              </w:rPr>
              <w:t>i+1</w:t>
            </w:r>
            <w:r>
              <w:rPr>
                <w:b/>
                <w:i/>
                <w:sz w:val="22"/>
                <w:vertAlign w:val="baseline"/>
              </w:rPr>
              <w:t>. </w:t>
            </w:r>
            <w:r>
              <w:rPr>
                <w:b/>
                <w:i/>
                <w:sz w:val="22"/>
                <w:vertAlign w:val="baseline"/>
              </w:rPr>
              <w:t>β – коэффициент, учитывающий отсутствие поперечного расширения грунта в</w:t>
            </w:r>
          </w:p>
          <w:p>
            <w:pPr>
              <w:pStyle w:val="TableParagraph"/>
              <w:spacing w:before="3"/>
              <w:ind w:left="1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компрессионном приборе</w:t>
            </w:r>
          </w:p>
          <w:p>
            <w:pPr>
              <w:pStyle w:val="TableParagraph"/>
              <w:spacing w:line="360" w:lineRule="auto" w:before="125"/>
              <w:ind w:left="26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Коэффициенты β, равные: для глин- 0.4; для суглинков -0.6; для супесей -0.7, учтены программой. </w:t>
            </w:r>
            <w:r>
              <w:rPr>
                <w:b/>
                <w:i/>
                <w:sz w:val="22"/>
              </w:rPr>
              <w:t>Жирным шрифтом отмечены число определениий, среднее значение и коэффициенты вариации.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360" w:lineRule="auto"/>
              <w:ind w:left="261" w:right="242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IV ИГЭ - </w:t>
            </w:r>
            <w:r>
              <w:rPr>
                <w:sz w:val="24"/>
              </w:rPr>
              <w:t>аллювиальные отложения современного возраста, представленые галечниковыми грунтами, залегающие </w:t>
            </w:r>
            <w:r>
              <w:rPr>
                <w:b/>
                <w:sz w:val="24"/>
              </w:rPr>
              <w:t>от 14,3-14,8 до 20,0 и более метров. aIQIV. </w:t>
            </w:r>
            <w:r>
              <w:rPr>
                <w:sz w:val="24"/>
              </w:rPr>
              <w:t>Вскрытая часть слоя 5,2-5,7метров.</w:t>
            </w:r>
          </w:p>
          <w:p>
            <w:pPr>
              <w:pStyle w:val="TableParagraph"/>
              <w:spacing w:line="360" w:lineRule="auto" w:before="5"/>
              <w:ind w:left="261" w:right="241" w:firstLine="600"/>
              <w:jc w:val="both"/>
              <w:rPr>
                <w:sz w:val="24"/>
              </w:rPr>
            </w:pPr>
            <w:r>
              <w:rPr>
                <w:sz w:val="24"/>
              </w:rPr>
              <w:t>Согласно номенклатуре ГОСТ 25100-2011 грунты </w:t>
            </w:r>
            <w:r>
              <w:rPr>
                <w:b/>
                <w:sz w:val="24"/>
              </w:rPr>
              <w:t>ИГЭ-IV </w:t>
            </w:r>
            <w:r>
              <w:rPr>
                <w:sz w:val="24"/>
              </w:rPr>
              <w:t>по разновидности относятся к галечниковым грунтам неоднородным, средней степени водонасыщения, слабовыветрелым, средней прочности (ГОСТ 25100-2011 Приложение Б табл. Б.8, Б.9, Б.10, Б.11, Б.14, Б.15).</w:t>
            </w:r>
          </w:p>
          <w:p>
            <w:pPr>
              <w:pStyle w:val="TableParagraph"/>
              <w:spacing w:line="360" w:lineRule="auto" w:before="5"/>
              <w:ind w:left="261" w:right="241" w:firstLine="660"/>
              <w:jc w:val="both"/>
              <w:rPr>
                <w:sz w:val="24"/>
              </w:rPr>
            </w:pPr>
            <w:r>
              <w:rPr>
                <w:sz w:val="24"/>
              </w:rPr>
              <w:t>Преобладающая форма обломков округлая и шаровидная. Степень окатанности хорошая, поверхность полированная или шершавая. У мелких зерен сохранилась первоначальная форма обломков, но углы и ребра стерты или сглажены.</w:t>
            </w:r>
          </w:p>
          <w:p>
            <w:pPr>
              <w:pStyle w:val="TableParagraph"/>
              <w:spacing w:before="5"/>
              <w:ind w:left="829"/>
              <w:rPr>
                <w:sz w:val="24"/>
              </w:rPr>
            </w:pPr>
            <w:r>
              <w:rPr>
                <w:sz w:val="24"/>
              </w:rPr>
              <w:t>Заполнитель – суглинок.</w:t>
            </w:r>
          </w:p>
          <w:p>
            <w:pPr>
              <w:pStyle w:val="TableParagraph"/>
              <w:spacing w:line="360" w:lineRule="auto" w:before="138"/>
              <w:ind w:left="261" w:right="242" w:firstLine="567"/>
              <w:jc w:val="both"/>
              <w:rPr>
                <w:sz w:val="24"/>
              </w:rPr>
            </w:pPr>
            <w:r>
              <w:rPr>
                <w:sz w:val="24"/>
              </w:rPr>
              <w:t>В галечниках встречены следующие разновидности пород: вулканические – гранитоиды 5%, базальты-9%; метаморфические – гранито-гнейсы-6%, кристаллические сланцы-8%; осадочные – известняки-34%, доломиты-21%, песчаники-17%. Наиболее распространенные среди встречающихся пород – известковистые породы.</w:t>
            </w:r>
          </w:p>
          <w:p>
            <w:pPr>
              <w:pStyle w:val="TableParagraph"/>
              <w:spacing w:line="360" w:lineRule="auto" w:before="5"/>
              <w:ind w:left="261" w:right="240" w:firstLine="567"/>
              <w:jc w:val="both"/>
              <w:rPr>
                <w:sz w:val="24"/>
              </w:rPr>
            </w:pPr>
            <w:r>
              <w:rPr>
                <w:sz w:val="24"/>
              </w:rPr>
              <w:t>Валуны имеют размеры от 70 до 350мм и только редко достигают 40-50см. распределены в полезной толще равномерно, иногда образуя маломощные слои (до 50см). Преобладающая форма валунов – округлая, степень окатанности хорошая. Поверхность валунов полированная или шершавая. Петрографический состав их описан выше.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0" w:top="320" w:bottom="220" w:left="360" w:right="220"/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before="198"/>
              <w:ind w:left="829"/>
              <w:rPr>
                <w:sz w:val="24"/>
              </w:rPr>
            </w:pPr>
            <w:r>
              <w:rPr>
                <w:sz w:val="24"/>
              </w:rPr>
              <w:t>Таблица 10. Гранулометрический состав крупнообломочных грунтов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829"/>
              <w:rPr>
                <w:b/>
                <w:sz w:val="24"/>
              </w:rPr>
            </w:pPr>
            <w:r>
              <w:rPr>
                <w:sz w:val="24"/>
              </w:rPr>
              <w:t>Нормативные и расчетные показатели прочностных и деформационных характеристик </w:t>
            </w:r>
            <w:r>
              <w:rPr>
                <w:b/>
                <w:sz w:val="24"/>
              </w:rPr>
              <w:t>IV</w:t>
            </w:r>
          </w:p>
          <w:p>
            <w:pPr>
              <w:pStyle w:val="TableParagraph"/>
              <w:spacing w:before="137"/>
              <w:ind w:left="262"/>
              <w:rPr>
                <w:sz w:val="24"/>
              </w:rPr>
            </w:pPr>
            <w:r>
              <w:rPr>
                <w:b/>
                <w:sz w:val="24"/>
              </w:rPr>
              <w:t>ИГЭ </w:t>
            </w:r>
            <w:r>
              <w:rPr>
                <w:sz w:val="24"/>
              </w:rPr>
              <w:t>принять:</w:t>
            </w:r>
          </w:p>
          <w:p>
            <w:pPr>
              <w:pStyle w:val="TableParagraph"/>
              <w:spacing w:before="136"/>
              <w:ind w:left="829"/>
              <w:rPr>
                <w:sz w:val="24"/>
              </w:rPr>
            </w:pPr>
            <w:r>
              <w:rPr>
                <w:sz w:val="24"/>
              </w:rPr>
              <w:t>естественная влажность </w:t>
            </w: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z w:val="24"/>
                <w:vertAlign w:val="subscript"/>
              </w:rPr>
              <w:t>е</w:t>
            </w:r>
            <w:r>
              <w:rPr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 17%;</w:t>
            </w:r>
          </w:p>
          <w:p>
            <w:pPr>
              <w:pStyle w:val="TableParagraph"/>
              <w:spacing w:line="360" w:lineRule="auto" w:before="137"/>
              <w:ind w:left="829" w:right="3310"/>
              <w:rPr>
                <w:sz w:val="24"/>
              </w:rPr>
            </w:pPr>
            <w:r>
              <w:rPr>
                <w:sz w:val="24"/>
              </w:rPr>
              <w:t>плотность предельно плотного грунта </w:t>
            </w:r>
            <w:r>
              <w:rPr>
                <w:b/>
                <w:i/>
                <w:sz w:val="24"/>
              </w:rPr>
              <w:t>'Р </w:t>
            </w:r>
            <w:r>
              <w:rPr>
                <w:sz w:val="24"/>
              </w:rPr>
              <w:t>– 2,01т/м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 плотность предельно рыхлого грунта </w:t>
            </w:r>
            <w:r>
              <w:rPr>
                <w:b/>
                <w:i/>
                <w:sz w:val="24"/>
                <w:vertAlign w:val="baseline"/>
              </w:rPr>
              <w:t>'Рd </w:t>
            </w:r>
            <w:r>
              <w:rPr>
                <w:sz w:val="24"/>
                <w:vertAlign w:val="baseline"/>
              </w:rPr>
              <w:t>– 1,72т/м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; галечники практически несжимаемы,</w:t>
            </w:r>
          </w:p>
          <w:p>
            <w:pPr>
              <w:pStyle w:val="TableParagraph"/>
              <w:spacing w:before="4"/>
              <w:ind w:left="829"/>
              <w:rPr>
                <w:sz w:val="24"/>
              </w:rPr>
            </w:pPr>
            <w:r>
              <w:rPr>
                <w:sz w:val="24"/>
              </w:rPr>
              <w:t>модуль общей деформации </w:t>
            </w:r>
            <w:r>
              <w:rPr>
                <w:b/>
                <w:i/>
                <w:sz w:val="24"/>
              </w:rPr>
              <w:t>Е</w:t>
            </w:r>
            <w:r>
              <w:rPr>
                <w:b/>
                <w:i/>
                <w:sz w:val="24"/>
                <w:vertAlign w:val="subscript"/>
              </w:rPr>
              <w:t>0</w:t>
            </w:r>
            <w:r>
              <w:rPr>
                <w:sz w:val="24"/>
                <w:vertAlign w:val="baseline"/>
              </w:rPr>
              <w:t>=39,10Па;</w:t>
            </w:r>
          </w:p>
          <w:p>
            <w:pPr>
              <w:pStyle w:val="TableParagraph"/>
              <w:spacing w:line="360" w:lineRule="auto" w:before="137"/>
              <w:ind w:left="829" w:right="1582"/>
              <w:rPr>
                <w:sz w:val="24"/>
              </w:rPr>
            </w:pPr>
            <w:r>
              <w:rPr>
                <w:sz w:val="24"/>
              </w:rPr>
              <w:t>угол естественного откоса </w:t>
            </w:r>
            <w:r>
              <w:rPr>
                <w:b/>
                <w:i/>
                <w:sz w:val="24"/>
              </w:rPr>
              <w:t>φ</w:t>
            </w:r>
            <w:r>
              <w:rPr>
                <w:b/>
                <w:i/>
                <w:sz w:val="24"/>
                <w:vertAlign w:val="superscript"/>
              </w:rPr>
              <w:t>н</w:t>
            </w:r>
            <w:r>
              <w:rPr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–33,10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 – замеры произведены по заполнителю удельное сцепление </w:t>
            </w:r>
            <w:r>
              <w:rPr>
                <w:b/>
                <w:i/>
                <w:sz w:val="24"/>
                <w:vertAlign w:val="baseline"/>
              </w:rPr>
              <w:t>С</w:t>
            </w:r>
            <w:r>
              <w:rPr>
                <w:b/>
                <w:i/>
                <w:sz w:val="24"/>
                <w:vertAlign w:val="superscript"/>
              </w:rPr>
              <w:t>н</w:t>
            </w:r>
            <w:r>
              <w:rPr>
                <w:b/>
                <w:i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–21,20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  <w:vertAlign w:val="baseline"/>
              </w:rPr>
              <w:t>; – замеры произведены по заполнителю коэффициент выветрелости </w:t>
            </w:r>
            <w:r>
              <w:rPr>
                <w:b/>
                <w:i/>
                <w:sz w:val="24"/>
                <w:vertAlign w:val="baseline"/>
              </w:rPr>
              <w:t>Кwr</w:t>
            </w:r>
            <w:r>
              <w:rPr>
                <w:sz w:val="24"/>
                <w:vertAlign w:val="baseline"/>
              </w:rPr>
              <w:t>-0,49;</w:t>
            </w:r>
          </w:p>
          <w:p>
            <w:pPr>
              <w:pStyle w:val="TableParagraph"/>
              <w:spacing w:before="4"/>
              <w:ind w:left="829"/>
              <w:rPr>
                <w:sz w:val="24"/>
              </w:rPr>
            </w:pPr>
            <w:r>
              <w:rPr>
                <w:sz w:val="24"/>
              </w:rPr>
              <w:t>коэффициент истираемости </w:t>
            </w:r>
            <w:r>
              <w:rPr>
                <w:b/>
                <w:i/>
                <w:sz w:val="24"/>
              </w:rPr>
              <w:t>Kfr</w:t>
            </w:r>
            <w:r>
              <w:rPr>
                <w:sz w:val="24"/>
              </w:rPr>
              <w:t>-0,23.</w:t>
            </w:r>
          </w:p>
          <w:p>
            <w:pPr>
              <w:pStyle w:val="TableParagraph"/>
              <w:spacing w:before="139"/>
              <w:ind w:left="97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По результатам штамповых испытаний:</w:t>
            </w:r>
          </w:p>
          <w:p>
            <w:pPr>
              <w:pStyle w:val="TableParagraph"/>
              <w:spacing w:before="126"/>
              <w:ind w:left="829"/>
              <w:rPr>
                <w:b/>
                <w:sz w:val="24"/>
              </w:rPr>
            </w:pPr>
            <w:r>
              <w:rPr>
                <w:b/>
                <w:sz w:val="24"/>
              </w:rPr>
              <w:t>Е=35,8МПа.</w:t>
            </w:r>
          </w:p>
          <w:p>
            <w:pPr>
              <w:pStyle w:val="TableParagraph"/>
              <w:spacing w:before="135"/>
              <w:ind w:left="2202"/>
              <w:rPr>
                <w:sz w:val="24"/>
              </w:rPr>
            </w:pPr>
            <w:r>
              <w:rPr>
                <w:sz w:val="24"/>
              </w:rPr>
              <w:t>Таблица 11. Сульфатная агрессивность грунтов на бетоны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1"/>
              <w:ind w:left="2249"/>
              <w:rPr>
                <w:sz w:val="24"/>
              </w:rPr>
            </w:pPr>
            <w:r>
              <w:rPr>
                <w:sz w:val="24"/>
              </w:rPr>
              <w:t>Таблица 12. Хлоридная агрессивность грунтов на бетоны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3715"/>
              <w:rPr>
                <w:b/>
                <w:sz w:val="24"/>
              </w:rPr>
            </w:pPr>
            <w:r>
              <w:rPr>
                <w:b/>
                <w:sz w:val="24"/>
              </w:rPr>
              <w:t>4. СПЕЦИФИЧЕСКИЕ ГРУНТЫ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360" w:lineRule="auto"/>
              <w:ind w:left="262" w:firstLine="720"/>
              <w:rPr>
                <w:sz w:val="24"/>
              </w:rPr>
            </w:pPr>
            <w:r>
              <w:rPr>
                <w:sz w:val="24"/>
              </w:rPr>
              <w:t>В пределах участка изысканий специфические грунты представлены просадочными грунтами.</w:t>
            </w:r>
          </w:p>
          <w:p>
            <w:pPr>
              <w:pStyle w:val="TableParagraph"/>
              <w:spacing w:before="5"/>
              <w:ind w:left="971"/>
              <w:rPr>
                <w:sz w:val="24"/>
              </w:rPr>
            </w:pPr>
            <w:r>
              <w:rPr>
                <w:sz w:val="24"/>
                <w:u w:val="single"/>
              </w:rPr>
              <w:t>ИГЭ-II Суглинок легкий, пылеватый, твердый, среднепросадочный (P</w:t>
            </w:r>
            <w:r>
              <w:rPr>
                <w:sz w:val="24"/>
                <w:u w:val="single"/>
                <w:vertAlign w:val="subscript"/>
              </w:rPr>
              <w:t>s</w:t>
            </w:r>
            <w:r>
              <w:rPr>
                <w:sz w:val="24"/>
                <w:u w:val="single"/>
                <w:vertAlign w:val="baseline"/>
              </w:rPr>
              <w:t>&gt;P</w:t>
            </w:r>
            <w:r>
              <w:rPr>
                <w:sz w:val="24"/>
                <w:u w:val="single"/>
                <w:vertAlign w:val="subscript"/>
              </w:rPr>
              <w:t>быт</w:t>
            </w:r>
            <w:r>
              <w:rPr>
                <w:sz w:val="24"/>
                <w:u w:val="single"/>
                <w:vertAlign w:val="baseline"/>
              </w:rPr>
              <w:t>)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0.440002pt;margin-top:48.300018pt;width:410.7pt;height:47.55pt;mso-position-horizontal-relative:page;mso-position-vertical-relative:page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6"/>
                    <w:gridCol w:w="846"/>
                    <w:gridCol w:w="846"/>
                    <w:gridCol w:w="846"/>
                    <w:gridCol w:w="846"/>
                    <w:gridCol w:w="846"/>
                    <w:gridCol w:w="752"/>
                    <w:gridCol w:w="752"/>
                    <w:gridCol w:w="753"/>
                    <w:gridCol w:w="865"/>
                  </w:tblGrid>
                  <w:tr>
                    <w:trPr>
                      <w:trHeight w:val="643" w:hRule="atLeast"/>
                    </w:trPr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200-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2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40-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28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2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30-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28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2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2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tabs>
                            <w:tab w:pos="495" w:val="left" w:leader="none"/>
                          </w:tabs>
                          <w:ind w:left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10</w:t>
                          <w:tab/>
                          <w:t>5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spacing w:val="6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43" w:right="14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b/>
                            <w:spacing w:val="6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ind w:left="143" w:right="13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1-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143" w:right="13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0,5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ind w:left="15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0,5-</w:t>
                        </w:r>
                      </w:p>
                      <w:p>
                        <w:pPr>
                          <w:pStyle w:val="TableParagraph"/>
                          <w:spacing w:line="301" w:lineRule="exact" w:before="1"/>
                          <w:ind w:left="13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0,05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TableParagraph"/>
                          <w:ind w:left="87" w:right="7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&lt;0,05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846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752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753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86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440002pt;margin-top:383.820007pt;width:470.35pt;height:153.8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8"/>
                    <w:gridCol w:w="960"/>
                    <w:gridCol w:w="2552"/>
                    <w:gridCol w:w="2763"/>
                    <w:gridCol w:w="2267"/>
                  </w:tblGrid>
                  <w:tr>
                    <w:trPr>
                      <w:trHeight w:val="552" w:hRule="atLeast"/>
                    </w:trPr>
                    <w:tc>
                      <w:tcPr>
                        <w:tcW w:w="848" w:type="dxa"/>
                        <w:vMerge w:val="restart"/>
                        <w:textDirection w:val="btLr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 </w:t>
                        </w:r>
                        <w:r>
                          <w:rPr>
                            <w:spacing w:val="-1"/>
                            <w:sz w:val="24"/>
                          </w:rPr>
                          <w:t>ИГЭ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extDirection w:val="btLr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884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SO</w:t>
                        </w:r>
                        <w:r>
                          <w:rPr>
                            <w:w w:val="97"/>
                            <w:sz w:val="24"/>
                            <w:vertAlign w:val="subscript"/>
                          </w:rPr>
                          <w:t>4</w:t>
                        </w:r>
                        <w:r>
                          <w:rPr>
                            <w:w w:val="97"/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1"/>
                            <w:w w:val="97"/>
                            <w:sz w:val="24"/>
                            <w:vertAlign w:val="superscript"/>
                          </w:rPr>
                          <w:t>-</w:t>
                        </w:r>
                        <w:r>
                          <w:rPr>
                            <w:sz w:val="24"/>
                            <w:vertAlign w:val="baseline"/>
                          </w:rPr>
                          <w:t>, м</w:t>
                        </w:r>
                        <w:r>
                          <w:rPr>
                            <w:spacing w:val="-1"/>
                            <w:sz w:val="24"/>
                            <w:vertAlign w:val="baseline"/>
                          </w:rPr>
                          <w:t>г</w:t>
                        </w:r>
                        <w:r>
                          <w:rPr>
                            <w:sz w:val="24"/>
                            <w:vertAlign w:val="baseline"/>
                          </w:rPr>
                          <w:t>/</w:t>
                        </w:r>
                        <w:r>
                          <w:rPr>
                            <w:spacing w:val="-1"/>
                            <w:sz w:val="24"/>
                            <w:vertAlign w:val="baseline"/>
                          </w:rPr>
                          <w:t>кг</w:t>
                        </w:r>
                      </w:p>
                    </w:tc>
                    <w:tc>
                      <w:tcPr>
                        <w:tcW w:w="7582" w:type="dxa"/>
                        <w:gridSpan w:val="3"/>
                      </w:tcPr>
                      <w:p>
                        <w:pPr>
                          <w:pStyle w:val="TableParagraph"/>
                          <w:spacing w:line="276" w:lineRule="exact" w:before="1"/>
                          <w:ind w:left="1222" w:hanging="6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Сульфатная агрессивность грунтов для бетона марки W4-W20 по водонепроницаемости (таб. В.1, СП 28.1330.2011)</w:t>
                        </w:r>
                      </w:p>
                    </w:tc>
                  </w:tr>
                  <w:tr>
                    <w:trPr>
                      <w:trHeight w:val="2207" w:hRule="atLeast"/>
                    </w:trPr>
                    <w:tc>
                      <w:tcPr>
                        <w:tcW w:w="848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0" w:type="dxa"/>
                        <w:vMerge/>
                        <w:tcBorders>
                          <w:top w:val="nil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ind w:left="260" w:right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Портландцемент по ГОСТ 10178, ГОСТ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258" w:right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31108</w:t>
                        </w:r>
                      </w:p>
                    </w:tc>
                    <w:tc>
                      <w:tcPr>
                        <w:tcW w:w="2763" w:type="dxa"/>
                      </w:tcPr>
                      <w:p>
                        <w:pPr>
                          <w:pStyle w:val="TableParagraph"/>
                          <w:ind w:left="198" w:right="1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Портландцемент по ГОСТ 10178, ГОСТ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201" w:right="1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31108 с содержанием в клинкере C S не</w:t>
                        </w:r>
                      </w:p>
                      <w:p>
                        <w:pPr>
                          <w:pStyle w:val="TableParagraph"/>
                          <w:ind w:left="198" w:right="1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более 65%, С А - не более 7%, C A+C AF</w:t>
                        </w:r>
                      </w:p>
                      <w:p>
                        <w:pPr>
                          <w:pStyle w:val="TableParagraph"/>
                          <w:spacing w:line="270" w:lineRule="atLeast"/>
                          <w:ind w:left="166" w:right="153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не более 22% и шлакопортландцементе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ind w:left="195" w:right="185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Сульфатостойкие цементы по ГОСТ 22266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960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2857.2</w:t>
                        </w:r>
                      </w:p>
                    </w:tc>
                    <w:tc>
                      <w:tcPr>
                        <w:tcW w:w="2552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сильноагрессивные</w:t>
                        </w:r>
                      </w:p>
                    </w:tc>
                    <w:tc>
                      <w:tcPr>
                        <w:tcW w:w="2763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1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сильноагрессивные</w:t>
                        </w:r>
                      </w:p>
                    </w:tc>
                    <w:tc>
                      <w:tcPr>
                        <w:tcW w:w="2267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неагрессивный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379997pt;margin-top:578.999939pt;width:416.4pt;height:60.9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43"/>
                    <w:gridCol w:w="1934"/>
                    <w:gridCol w:w="4536"/>
                  </w:tblGrid>
                  <w:tr>
                    <w:trPr>
                      <w:trHeight w:val="912" w:hRule="atLeast"/>
                    </w:trPr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520" w:right="5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 ИГЭ</w:t>
                        </w:r>
                      </w:p>
                    </w:tc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479" w:right="4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Cl</w:t>
                        </w:r>
                        <w:r>
                          <w:rPr>
                            <w:sz w:val="24"/>
                            <w:vertAlign w:val="superscript"/>
                          </w:rPr>
                          <w:t>-</w:t>
                        </w:r>
                        <w:r>
                          <w:rPr>
                            <w:sz w:val="24"/>
                            <w:vertAlign w:val="baseline"/>
                          </w:rPr>
                          <w:t>, мг/кг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before="39"/>
                          <w:ind w:left="150" w:right="139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Хлоридная агрессивность для бетонов марки W4-W20 по водонепроницаемости (таб. В.2, СП 28.1330.2011)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934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479" w:right="4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28.4</w:t>
                        </w:r>
                      </w:p>
                    </w:tc>
                    <w:tc>
                      <w:tcPr>
                        <w:tcW w:w="453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неагрессивный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0" w:top="320" w:bottom="220" w:left="360" w:right="220"/>
        </w:sectPr>
      </w:pPr>
    </w:p>
    <w:tbl>
      <w:tblPr>
        <w:tblW w:w="0" w:type="auto"/>
        <w:jc w:val="left"/>
        <w:tblInd w:w="1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"/>
        <w:gridCol w:w="394"/>
        <w:gridCol w:w="563"/>
        <w:gridCol w:w="562"/>
        <w:gridCol w:w="561"/>
        <w:gridCol w:w="563"/>
        <w:gridCol w:w="844"/>
        <w:gridCol w:w="562"/>
        <w:gridCol w:w="6180"/>
        <w:gridCol w:w="563"/>
      </w:tblGrid>
      <w:tr>
        <w:trPr>
          <w:trHeight w:val="11332" w:hRule="atLeast"/>
        </w:trPr>
        <w:tc>
          <w:tcPr>
            <w:tcW w:w="674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spacing w:line="360" w:lineRule="auto" w:before="198"/>
              <w:ind w:left="262" w:firstLine="709"/>
              <w:rPr>
                <w:sz w:val="24"/>
              </w:rPr>
            </w:pPr>
            <w:r>
              <w:rPr>
                <w:sz w:val="24"/>
              </w:rPr>
              <w:t>В соответствии с компрессионными испытаниями проявляет просадочные свойства при нагрузке превышающей бытовое давление, Psl&gt;Pбыт суглинок ИГЭ-2,.</w:t>
            </w:r>
          </w:p>
          <w:p>
            <w:pPr>
              <w:pStyle w:val="TableParagraph"/>
              <w:spacing w:line="360" w:lineRule="auto" w:before="4"/>
              <w:ind w:left="262" w:right="241" w:firstLine="709"/>
              <w:jc w:val="both"/>
              <w:rPr>
                <w:sz w:val="24"/>
              </w:rPr>
            </w:pPr>
            <w:r>
              <w:rPr>
                <w:sz w:val="24"/>
              </w:rPr>
              <w:t>Нормативные значения начального просадочного давления, начальной просадочной влажности и величины относительной просадочности получены по результатам статистической обработки компрессионных испытаний и составляют:</w:t>
            </w:r>
          </w:p>
          <w:p>
            <w:pPr>
              <w:pStyle w:val="TableParagraph"/>
              <w:spacing w:line="360" w:lineRule="auto" w:before="4"/>
              <w:ind w:left="971" w:right="3310"/>
              <w:rPr>
                <w:sz w:val="24"/>
              </w:rPr>
            </w:pPr>
            <w:r>
              <w:rPr>
                <w:sz w:val="24"/>
              </w:rPr>
              <w:t>- начальное просадочное давление – Р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 = 0,066 МПа; Величина относительной просадочности е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 при давлениях:</w:t>
            </w:r>
          </w:p>
          <w:p>
            <w:pPr>
              <w:pStyle w:val="TableParagraph"/>
              <w:spacing w:before="4"/>
              <w:ind w:left="971"/>
              <w:rPr>
                <w:sz w:val="24"/>
              </w:rPr>
            </w:pPr>
            <w:r>
              <w:rPr>
                <w:sz w:val="24"/>
              </w:rPr>
              <w:t>–Р</w:t>
            </w:r>
            <w:r>
              <w:rPr>
                <w:sz w:val="24"/>
                <w:vertAlign w:val="subscript"/>
              </w:rPr>
              <w:t>быт</w:t>
            </w:r>
            <w:r>
              <w:rPr>
                <w:sz w:val="24"/>
                <w:vertAlign w:val="baseline"/>
              </w:rPr>
              <w:t>, е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 = 0,014;</w:t>
            </w:r>
          </w:p>
          <w:p>
            <w:pPr>
              <w:pStyle w:val="TableParagraph"/>
              <w:spacing w:before="137"/>
              <w:ind w:left="971"/>
              <w:rPr>
                <w:sz w:val="24"/>
              </w:rPr>
            </w:pPr>
            <w:r>
              <w:rPr>
                <w:sz w:val="24"/>
              </w:rPr>
              <w:t>–Р = 0,1 МПа, е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= 0,014;</w:t>
            </w:r>
          </w:p>
          <w:p>
            <w:pPr>
              <w:pStyle w:val="TableParagraph"/>
              <w:spacing w:before="137"/>
              <w:ind w:left="971"/>
              <w:rPr>
                <w:sz w:val="24"/>
              </w:rPr>
            </w:pPr>
            <w:r>
              <w:rPr>
                <w:sz w:val="24"/>
              </w:rPr>
              <w:t>– Р = 0,2 МПа, е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 = 0,022;</w:t>
            </w:r>
          </w:p>
          <w:p>
            <w:pPr>
              <w:pStyle w:val="TableParagraph"/>
              <w:spacing w:before="137"/>
              <w:ind w:left="971"/>
              <w:rPr>
                <w:sz w:val="24"/>
              </w:rPr>
            </w:pPr>
            <w:r>
              <w:rPr>
                <w:sz w:val="24"/>
              </w:rPr>
              <w:t>– Р = 0,3 МПа, е</w:t>
            </w:r>
            <w:r>
              <w:rPr>
                <w:sz w:val="24"/>
                <w:vertAlign w:val="subscript"/>
              </w:rPr>
              <w:t>sl</w:t>
            </w:r>
            <w:r>
              <w:rPr>
                <w:sz w:val="24"/>
                <w:vertAlign w:val="baseline"/>
              </w:rPr>
              <w:t> = 0,034;</w:t>
            </w:r>
          </w:p>
          <w:p>
            <w:pPr>
              <w:pStyle w:val="TableParagraph"/>
              <w:spacing w:before="137"/>
              <w:ind w:left="971"/>
              <w:rPr>
                <w:sz w:val="24"/>
              </w:rPr>
            </w:pPr>
            <w:r>
              <w:rPr>
                <w:sz w:val="24"/>
              </w:rPr>
              <w:t>Просадка грунта от собственного веса составляет от 11,5 до 12,9см:</w:t>
            </w:r>
          </w:p>
          <w:p>
            <w:pPr>
              <w:pStyle w:val="TableParagraph"/>
              <w:spacing w:line="360" w:lineRule="auto" w:before="137"/>
              <w:ind w:left="262" w:right="303" w:firstLine="709"/>
              <w:rPr>
                <w:sz w:val="24"/>
              </w:rPr>
            </w:pPr>
            <w:r>
              <w:rPr>
                <w:sz w:val="24"/>
              </w:rPr>
              <w:t>Тип грунтовых условий по просадочности второй. Рекомендуется провести подготовку  в соответствии с п. 6.1.22. СП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22.13330.2011.</w:t>
            </w:r>
          </w:p>
          <w:p>
            <w:pPr>
              <w:pStyle w:val="TableParagraph"/>
              <w:spacing w:before="6"/>
              <w:rPr>
                <w:sz w:val="36"/>
              </w:rPr>
            </w:pPr>
          </w:p>
          <w:p>
            <w:pPr>
              <w:pStyle w:val="TableParagraph"/>
              <w:spacing w:before="1"/>
              <w:ind w:left="2664"/>
              <w:rPr>
                <w:b/>
                <w:sz w:val="24"/>
              </w:rPr>
            </w:pPr>
            <w:r>
              <w:rPr>
                <w:b/>
                <w:sz w:val="24"/>
              </w:rPr>
              <w:t>5. СЕЙСМИЧЕСКОЕ МИКРОРАЙОНИРОВАНИЕ</w:t>
            </w:r>
          </w:p>
          <w:p>
            <w:pPr>
              <w:pStyle w:val="TableParagraph"/>
              <w:spacing w:line="360" w:lineRule="auto" w:before="134"/>
              <w:ind w:left="261" w:right="242" w:firstLine="567"/>
              <w:jc w:val="both"/>
              <w:rPr>
                <w:sz w:val="24"/>
              </w:rPr>
            </w:pPr>
            <w:r>
              <w:rPr>
                <w:sz w:val="24"/>
              </w:rPr>
              <w:t>Территория участка изысканий расположена в сейсмическом районе. В соответсвии с Приложением Б СП 14.13330.2014 по населенному пункту г.Назрань расчетная сейсмическая интенсивность в баллах шкалы MSR-64 для средних грунтовых условий и трех степеней сейсмической опасности составляет А (10 %)-8баллов; для карты В (5 %)-9; для карты С(1%)- 10баллов. (табл. 1* СНиП II-7-81*).</w:t>
            </w:r>
          </w:p>
          <w:p>
            <w:pPr>
              <w:pStyle w:val="TableParagraph"/>
              <w:tabs>
                <w:tab w:pos="8981" w:val="left" w:leader="none"/>
              </w:tabs>
              <w:spacing w:before="4"/>
              <w:ind w:left="829"/>
              <w:rPr>
                <w:sz w:val="24"/>
              </w:rPr>
            </w:pPr>
            <w:r>
              <w:rPr>
                <w:sz w:val="24"/>
              </w:rPr>
              <w:t>Категория   грунтов   для   II   ИГЭ   по   сейсмическим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свойсвам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согласно</w:t>
              <w:tab/>
              <w:t>табл.1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СП</w:t>
            </w:r>
          </w:p>
          <w:p>
            <w:pPr>
              <w:pStyle w:val="TableParagraph"/>
              <w:spacing w:before="137"/>
              <w:ind w:left="261"/>
              <w:rPr>
                <w:sz w:val="24"/>
              </w:rPr>
            </w:pPr>
            <w:r>
              <w:rPr>
                <w:sz w:val="24"/>
              </w:rPr>
              <w:t>14.13330.2014 – III (третья).</w:t>
            </w:r>
          </w:p>
          <w:p>
            <w:pPr>
              <w:pStyle w:val="TableParagraph"/>
              <w:spacing w:line="360" w:lineRule="auto" w:before="137"/>
              <w:ind w:left="261" w:right="241" w:firstLine="567"/>
              <w:jc w:val="both"/>
              <w:rPr>
                <w:sz w:val="24"/>
              </w:rPr>
            </w:pPr>
            <w:r>
              <w:rPr>
                <w:sz w:val="24"/>
              </w:rPr>
              <w:t>Расчетная сейсмичность площадки А (10 %)-9баллов; для карты В (5 %)-10; для карты С(1%)-11баллов.</w:t>
            </w:r>
          </w:p>
          <w:p>
            <w:pPr>
              <w:pStyle w:val="TableParagraph"/>
              <w:tabs>
                <w:tab w:pos="9044" w:val="left" w:leader="none"/>
              </w:tabs>
              <w:spacing w:before="4"/>
              <w:ind w:left="1009"/>
              <w:rPr>
                <w:sz w:val="24"/>
              </w:rPr>
            </w:pPr>
            <w:r>
              <w:rPr>
                <w:sz w:val="24"/>
              </w:rPr>
              <w:t>Категория  грунтов  для  III,  IV  ИГЭ  по  сейсмическим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свойсвам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согласно</w:t>
              <w:tab/>
              <w:t>табл.1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СП</w:t>
            </w:r>
          </w:p>
          <w:p>
            <w:pPr>
              <w:pStyle w:val="TableParagraph"/>
              <w:spacing w:before="137"/>
              <w:ind w:left="261"/>
              <w:rPr>
                <w:sz w:val="24"/>
              </w:rPr>
            </w:pPr>
            <w:r>
              <w:rPr>
                <w:sz w:val="24"/>
              </w:rPr>
              <w:t>14.13330.2014 – II (вторая).</w:t>
            </w:r>
          </w:p>
          <w:p>
            <w:pPr>
              <w:pStyle w:val="TableParagraph"/>
              <w:spacing w:line="360" w:lineRule="auto" w:before="137"/>
              <w:ind w:left="261" w:right="240" w:firstLine="567"/>
              <w:jc w:val="both"/>
              <w:rPr>
                <w:sz w:val="24"/>
              </w:rPr>
            </w:pPr>
            <w:r>
              <w:rPr>
                <w:sz w:val="24"/>
              </w:rPr>
              <w:t>Расчетная сейсмичность площадки А (10 %)-8баллов; для карты В (5 %)-9; для карты С(1%)-10баллов.</w:t>
            </w:r>
          </w:p>
          <w:p>
            <w:pPr>
              <w:pStyle w:val="TableParagraph"/>
              <w:spacing w:line="360" w:lineRule="auto" w:before="4"/>
              <w:ind w:left="261" w:right="240" w:firstLine="600"/>
              <w:jc w:val="both"/>
              <w:rPr>
                <w:sz w:val="24"/>
              </w:rPr>
            </w:pPr>
            <w:r>
              <w:rPr>
                <w:sz w:val="24"/>
              </w:rPr>
              <w:t>Согласно СНиП II-7-81 и карте общего сейсмического районирования территории РФ (СР-97) исходная сейсмичность г.Карабулака составляет 8 баллов с повторяемостью землетрясений один раз в 500 лет (карта А-Объекты массового строительства. По ГОСТ-27751- 88 с учётом изменений 2000-2003гг. это нормальный уровень ответственности для жилых, общественных, производственных, сельскохозяйственных зданий и сооружений) и 9,10 баллов с повторяемостью землетрясений один раз в 1000 лет (карты В и С-объекты повышенной ответственности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особо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ответственные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здания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сооружения).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А,В,С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отражают</w:t>
            </w:r>
          </w:p>
        </w:tc>
      </w:tr>
      <w:tr>
        <w:trPr>
          <w:trHeight w:val="1362" w:hRule="atLeast"/>
        </w:trPr>
        <w:tc>
          <w:tcPr>
            <w:tcW w:w="280" w:type="dxa"/>
            <w:tcBorders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94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92"/>
                <w:sz w:val="22"/>
              </w:rPr>
              <w:t>Взаи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3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3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</w:p>
        </w:tc>
        <w:tc>
          <w:tcPr>
            <w:tcW w:w="39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4" w:hRule="atLeast"/>
        </w:trPr>
        <w:tc>
          <w:tcPr>
            <w:tcW w:w="280" w:type="dxa"/>
            <w:tcBorders>
              <w:top w:val="single" w:sz="18" w:space="0" w:color="000000"/>
              <w:bottom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356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3"/>
                <w:sz w:val="22"/>
              </w:rPr>
              <w:t>Подп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и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1"/>
                <w:sz w:val="22"/>
              </w:rPr>
              <w:t>да</w:t>
            </w:r>
            <w:r>
              <w:rPr>
                <w:rFonts w:ascii="Trebuchet MS" w:hAnsi="Trebuchet MS"/>
                <w:i/>
                <w:spacing w:val="-2"/>
                <w:w w:val="81"/>
                <w:sz w:val="22"/>
              </w:rPr>
              <w:t>т</w:t>
            </w:r>
            <w:r>
              <w:rPr>
                <w:rFonts w:ascii="Trebuchet MS" w:hAnsi="Trebuchet MS"/>
                <w:i/>
                <w:w w:val="98"/>
                <w:sz w:val="22"/>
              </w:rPr>
              <w:t>а</w:t>
            </w:r>
          </w:p>
        </w:tc>
        <w:tc>
          <w:tcPr>
            <w:tcW w:w="394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280" w:type="dxa"/>
            <w:vMerge w:val="restart"/>
            <w:tcBorders>
              <w:top w:val="single" w:sz="18" w:space="0" w:color="000000"/>
            </w:tcBorders>
            <w:textDirection w:val="btLr"/>
          </w:tcPr>
          <w:p>
            <w:pPr>
              <w:pStyle w:val="TableParagraph"/>
              <w:spacing w:line="210" w:lineRule="exact" w:before="19"/>
              <w:ind w:left="106" w:right="43"/>
              <w:rPr>
                <w:rFonts w:ascii="Calibri" w:hAnsi="Calibri"/>
                <w:i/>
                <w:sz w:val="22"/>
              </w:rPr>
            </w:pPr>
            <w:r>
              <w:rPr>
                <w:rFonts w:ascii="Trebuchet MS" w:hAnsi="Trebuchet MS"/>
                <w:i/>
                <w:w w:val="82"/>
                <w:sz w:val="22"/>
              </w:rPr>
              <w:t>Ин</w:t>
            </w:r>
            <w:r>
              <w:rPr>
                <w:rFonts w:ascii="Trebuchet MS" w:hAnsi="Trebuchet MS"/>
                <w:i/>
                <w:spacing w:val="-1"/>
                <w:w w:val="82"/>
                <w:sz w:val="22"/>
              </w:rPr>
              <w:t>в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  <w:r>
              <w:rPr>
                <w:rFonts w:ascii="Calibri" w:hAnsi="Calibri"/>
                <w:i/>
                <w:sz w:val="22"/>
              </w:rPr>
              <w:t> </w:t>
            </w:r>
            <w:r>
              <w:rPr>
                <w:rFonts w:ascii="Calibri" w:hAnsi="Calibri"/>
                <w:i/>
                <w:spacing w:val="-12"/>
                <w:sz w:val="22"/>
              </w:rPr>
              <w:t> </w:t>
            </w:r>
            <w:r>
              <w:rPr>
                <w:rFonts w:ascii="Trebuchet MS" w:hAnsi="Trebuchet MS"/>
                <w:i/>
                <w:w w:val="89"/>
                <w:sz w:val="22"/>
              </w:rPr>
              <w:t>№</w:t>
            </w:r>
            <w:r>
              <w:rPr>
                <w:rFonts w:ascii="Trebuchet MS" w:hAnsi="Trebuchet MS"/>
                <w:i/>
                <w:spacing w:val="20"/>
                <w:sz w:val="22"/>
              </w:rPr>
              <w:t> </w:t>
            </w:r>
            <w:r>
              <w:rPr>
                <w:rFonts w:ascii="Trebuchet MS" w:hAnsi="Trebuchet MS"/>
                <w:i/>
                <w:w w:val="82"/>
                <w:sz w:val="22"/>
              </w:rPr>
              <w:t>подл</w:t>
            </w:r>
            <w:r>
              <w:rPr>
                <w:rFonts w:ascii="Calibri" w:hAnsi="Calibri"/>
                <w:i/>
                <w:w w:val="79"/>
                <w:sz w:val="22"/>
              </w:rPr>
              <w:t>.</w:t>
            </w:r>
          </w:p>
        </w:tc>
        <w:tc>
          <w:tcPr>
            <w:tcW w:w="394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98" w:type="dxa"/>
            <w:gridSpan w:val="8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80" w:type="dxa"/>
            <w:vMerge w:val="restart"/>
          </w:tcPr>
          <w:p>
            <w:pPr>
              <w:pStyle w:val="TableParagraph"/>
              <w:spacing w:before="200"/>
              <w:ind w:left="2512" w:right="2305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84-ФГТ-ИИ-16</w:t>
            </w: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before="50"/>
              <w:ind w:left="58"/>
              <w:rPr>
                <w:rFonts w:ascii="Trebuchet MS" w:hAnsi="Trebuchet MS"/>
                <w:i/>
                <w:sz w:val="22"/>
              </w:rPr>
            </w:pPr>
            <w:r>
              <w:rPr>
                <w:rFonts w:ascii="Trebuchet MS" w:hAnsi="Trebuchet MS"/>
                <w:i/>
                <w:w w:val="80"/>
                <w:sz w:val="22"/>
              </w:rPr>
              <w:t>Лист</w:t>
            </w:r>
          </w:p>
        </w:tc>
      </w:tr>
      <w:tr>
        <w:trPr>
          <w:trHeight w:val="81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</w:tcPr>
          <w:p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252" w:hRule="atLeast"/>
        </w:trPr>
        <w:tc>
          <w:tcPr>
            <w:tcW w:w="28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127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Изм</w:t>
            </w:r>
            <w:r>
              <w:rPr>
                <w:rFonts w:ascii="Calibri" w:hAnsi="Calibri"/>
                <w:i/>
                <w:w w:val="90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line="215" w:lineRule="exact" w:before="17"/>
              <w:ind w:left="45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Кол</w:t>
            </w:r>
            <w:r>
              <w:rPr>
                <w:rFonts w:ascii="Calibri" w:hAnsi="Calibri"/>
                <w:i/>
                <w:w w:val="85"/>
                <w:sz w:val="18"/>
              </w:rPr>
              <w:t>.</w:t>
            </w:r>
            <w:r>
              <w:rPr>
                <w:rFonts w:ascii="Trebuchet MS" w:hAnsi="Trebuchet MS"/>
                <w:i/>
                <w:w w:val="85"/>
                <w:sz w:val="18"/>
              </w:rPr>
              <w:t>уч</w:t>
            </w:r>
          </w:p>
        </w:tc>
        <w:tc>
          <w:tcPr>
            <w:tcW w:w="561" w:type="dxa"/>
          </w:tcPr>
          <w:p>
            <w:pPr>
              <w:pStyle w:val="TableParagraph"/>
              <w:spacing w:before="19"/>
              <w:ind w:left="98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85"/>
                <w:sz w:val="18"/>
              </w:rPr>
              <w:t>Лист</w:t>
            </w:r>
          </w:p>
        </w:tc>
        <w:tc>
          <w:tcPr>
            <w:tcW w:w="563" w:type="dxa"/>
          </w:tcPr>
          <w:p>
            <w:pPr>
              <w:pStyle w:val="TableParagraph"/>
              <w:spacing w:line="215" w:lineRule="exact" w:before="17"/>
              <w:ind w:left="28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№</w:t>
            </w:r>
            <w:r>
              <w:rPr>
                <w:rFonts w:ascii="Trebuchet MS" w:hAnsi="Trebuchet MS"/>
                <w:i/>
                <w:spacing w:val="-27"/>
                <w:w w:val="95"/>
                <w:sz w:val="18"/>
              </w:rPr>
              <w:t> </w:t>
            </w:r>
            <w:r>
              <w:rPr>
                <w:rFonts w:ascii="Trebuchet MS" w:hAnsi="Trebuchet MS"/>
                <w:i/>
                <w:w w:val="95"/>
                <w:sz w:val="18"/>
              </w:rPr>
              <w:t>док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844" w:type="dxa"/>
          </w:tcPr>
          <w:p>
            <w:pPr>
              <w:pStyle w:val="TableParagraph"/>
              <w:spacing w:line="215" w:lineRule="exact" w:before="17"/>
              <w:ind w:left="226"/>
              <w:rPr>
                <w:rFonts w:ascii="Calibri" w:hAnsi="Calibri"/>
                <w:i/>
                <w:sz w:val="18"/>
              </w:rPr>
            </w:pPr>
            <w:r>
              <w:rPr>
                <w:rFonts w:ascii="Trebuchet MS" w:hAnsi="Trebuchet MS"/>
                <w:i/>
                <w:w w:val="95"/>
                <w:sz w:val="18"/>
              </w:rPr>
              <w:t>Подп</w:t>
            </w:r>
            <w:r>
              <w:rPr>
                <w:rFonts w:ascii="Calibri" w:hAnsi="Calibri"/>
                <w:i/>
                <w:w w:val="95"/>
                <w:sz w:val="18"/>
              </w:rPr>
              <w:t>.</w:t>
            </w:r>
          </w:p>
        </w:tc>
        <w:tc>
          <w:tcPr>
            <w:tcW w:w="562" w:type="dxa"/>
          </w:tcPr>
          <w:p>
            <w:pPr>
              <w:pStyle w:val="TableParagraph"/>
              <w:spacing w:before="19"/>
              <w:ind w:left="74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w w:val="90"/>
                <w:sz w:val="18"/>
              </w:rPr>
              <w:t>Дата</w:t>
            </w:r>
          </w:p>
        </w:tc>
        <w:tc>
          <w:tcPr>
            <w:tcW w:w="6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0" w:top="320" w:bottom="80" w:left="3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6.579987pt;margin-top:825.393555pt;width:52pt;height:13pt;mso-position-horizontal-relative:page;mso-position-vertical-relative:page;z-index:-36304" type="#_x0000_t202" filled="false" stroked="false">
          <v:textbox inset="0,0,0,0">
            <w:txbxContent>
              <w:p>
                <w:pPr>
                  <w:pStyle w:val="BodyText"/>
                  <w:spacing w:line="248" w:lineRule="exact"/>
                  <w:ind w:left="20"/>
                  <w:rPr>
                    <w:rFonts w:ascii="Calibri" w:hAnsi="Calibri"/>
                    <w:i/>
                  </w:rPr>
                </w:pPr>
                <w:r>
                  <w:rPr>
                    <w:i/>
                    <w:w w:val="85"/>
                  </w:rPr>
                  <w:t>Копировал</w:t>
                </w:r>
                <w:r>
                  <w:rPr>
                    <w:rFonts w:ascii="Calibri" w:hAnsi="Calibri"/>
                    <w:i/>
                    <w:w w:val="8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359985pt;margin-top:825.393555pt;width:61.35pt;height:13pt;mso-position-horizontal-relative:page;mso-position-vertical-relative:page;z-index:-36280" type="#_x0000_t202" filled="false" stroked="false">
          <v:textbox inset="0,0,0,0">
            <w:txbxContent>
              <w:p>
                <w:pPr>
                  <w:pStyle w:val="BodyText"/>
                  <w:tabs>
                    <w:tab w:pos="957" w:val="left" w:leader="none"/>
                  </w:tabs>
                  <w:spacing w:line="248" w:lineRule="exact"/>
                  <w:ind w:left="20"/>
                  <w:rPr>
                    <w:rFonts w:ascii="Calibri" w:hAnsi="Calibri"/>
                    <w:i/>
                  </w:rPr>
                </w:pPr>
                <w:r>
                  <w:rPr>
                    <w:i/>
                    <w:w w:val="90"/>
                  </w:rPr>
                  <w:t>Формат</w:t>
                  <w:tab/>
                </w:r>
                <w:r>
                  <w:rPr>
                    <w:i/>
                  </w:rPr>
                  <w:t>А</w:t>
                </w:r>
                <w:r>
                  <w:rPr>
                    <w:rFonts w:ascii="Calibri" w:hAnsi="Calibri"/>
                    <w:i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11" w:hanging="141"/>
      </w:pPr>
      <w:rPr>
        <w:rFonts w:hint="default" w:ascii="Times New Roman" w:hAnsi="Times New Roman" w:eastAsia="Times New Roman" w:cs="Times New Roman"/>
        <w:spacing w:val="-21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2044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9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4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9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4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68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3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8" w:hanging="1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2017-08-17T09:48:13Z</dcterms:created>
  <dcterms:modified xsi:type="dcterms:W3CDTF">2017-08-17T09:48:13Z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2017-08-17T00:00:00Z</vt:filetime>
  </property>
</Properties>
</file>