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F0F0"/>
  <w:body>
    <w:p w:rsidR="00000000" w:rsidRDefault="008C29C3">
      <w:pPr>
        <w:pStyle w:val="z-"/>
      </w:pPr>
      <w:r>
        <w:t>Начало формы</w:t>
      </w:r>
    </w:p>
    <w:p w:rsidR="00000000" w:rsidRDefault="008C29C3">
      <w:pPr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4" o:title=""/>
          </v:shape>
          <w:control r:id="rId5" w:name="DefaultOcxName" w:shapeid="_x0000_i1039"/>
        </w:object>
      </w:r>
      <w:r>
        <w:rPr>
          <w:rFonts w:eastAsia="Times New Roman"/>
        </w:rPr>
        <w:object w:dxaOrig="1440" w:dyaOrig="1440">
          <v:shape id="_x0000_i1042" type="#_x0000_t75" style="width:1in;height:18pt" o:ole="">
            <v:imagedata r:id="rId6" o:title=""/>
          </v:shape>
          <w:control r:id="rId7" w:name="DefaultOcxName1" w:shapeid="_x0000_i1042"/>
        </w:object>
      </w:r>
    </w:p>
    <w:p w:rsidR="00000000" w:rsidRDefault="008C29C3">
      <w:pPr>
        <w:pStyle w:val="z-1"/>
      </w:pPr>
      <w:r>
        <w:t>Конец формы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000000">
        <w:trPr>
          <w:trHeight w:val="1350"/>
          <w:tblCellSpacing w:w="0" w:type="dxa"/>
          <w:jc w:val="center"/>
        </w:trPr>
        <w:tc>
          <w:tcPr>
            <w:tcW w:w="0" w:type="auto"/>
            <w:shd w:val="clear" w:color="auto" w:fill="154997"/>
            <w:vAlign w:val="center"/>
            <w:hideMark/>
          </w:tcPr>
          <w:p w:rsidR="00000000" w:rsidRDefault="0049776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pict/>
            </w:r>
            <w:r w:rsidR="008C29C3"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19050" t="0" r="0" b="0"/>
                  <wp:docPr id="4" name="Рисунок 4" descr="E:\_img\head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_img\head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E9E9E9"/>
            <w:vAlign w:val="center"/>
            <w:hideMark/>
          </w:tcPr>
          <w:p w:rsidR="00000000" w:rsidRDefault="008C29C3">
            <w:pPr>
              <w:rPr>
                <w:rFonts w:eastAsia="Times New Roman"/>
                <w:sz w:val="2"/>
                <w:szCs w:val="22"/>
              </w:rPr>
            </w:pPr>
          </w:p>
        </w:tc>
      </w:tr>
      <w:tr w:rsidR="00000000">
        <w:trPr>
          <w:trHeight w:val="240"/>
          <w:tblCellSpacing w:w="0" w:type="dxa"/>
          <w:jc w:val="center"/>
        </w:trPr>
        <w:tc>
          <w:tcPr>
            <w:tcW w:w="0" w:type="auto"/>
            <w:shd w:val="clear" w:color="auto" w:fill="08316E"/>
            <w:vAlign w:val="center"/>
            <w:hideMark/>
          </w:tcPr>
          <w:p w:rsidR="00000000" w:rsidRDefault="008C29C3">
            <w:pPr>
              <w:jc w:val="center"/>
              <w:rPr>
                <w:rFonts w:ascii="MS Sans Serif" w:eastAsia="Times New Roman" w:hAnsi="MS Sans Serif"/>
                <w:sz w:val="16"/>
                <w:szCs w:val="16"/>
              </w:rPr>
            </w:pPr>
            <w:r>
              <w:rPr>
                <w:rFonts w:ascii="MS Sans Serif" w:eastAsia="Times New Roman" w:hAnsi="MS Sans Serif"/>
                <w:color w:val="FFFFFF"/>
                <w:sz w:val="16"/>
                <w:szCs w:val="16"/>
              </w:rPr>
              <w:t>Тел/факс: +7 (095) 969-28-08, 743-55-95, 795-22-22, 930-72-21, 930-66-45, 930-03-63, 930-72-98</w:t>
            </w:r>
          </w:p>
        </w:tc>
      </w:tr>
      <w:tr w:rsidR="00000000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E9E9E9"/>
            <w:vAlign w:val="center"/>
            <w:hideMark/>
          </w:tcPr>
          <w:p w:rsidR="00000000" w:rsidRDefault="008C29C3">
            <w:pPr>
              <w:rPr>
                <w:rFonts w:eastAsia="Times New Roman"/>
                <w:sz w:val="2"/>
                <w:szCs w:val="22"/>
              </w:rPr>
            </w:pPr>
          </w:p>
        </w:tc>
      </w:tr>
    </w:tbl>
    <w:p w:rsidR="00000000" w:rsidRDefault="008C29C3">
      <w:pPr>
        <w:jc w:val="center"/>
        <w:rPr>
          <w:rFonts w:eastAsia="Times New Roman"/>
          <w:vanish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5"/>
        <w:gridCol w:w="8370"/>
        <w:gridCol w:w="15"/>
      </w:tblGrid>
      <w:tr w:rsidR="00000000">
        <w:trPr>
          <w:tblCellSpacing w:w="0" w:type="dxa"/>
          <w:jc w:val="center"/>
        </w:trPr>
        <w:tc>
          <w:tcPr>
            <w:tcW w:w="2100" w:type="dxa"/>
            <w:shd w:val="clear" w:color="auto" w:fill="154997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"/>
              <w:gridCol w:w="1929"/>
              <w:gridCol w:w="86"/>
            </w:tblGrid>
            <w:tr w:rsidR="00000000">
              <w:trPr>
                <w:trHeight w:val="150"/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6"/>
                      <w:szCs w:val="22"/>
                    </w:rPr>
                  </w:pP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6"/>
                      <w:szCs w:val="22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6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9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Главная страница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0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Новости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1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Витрина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2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Книжный магазин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3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Семинары и обучение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4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Вопросы и ответы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5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Региональные центры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6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Документы и письма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7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Регистр строительных организаций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8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Наши координаты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19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Реклама в изданиях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20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Вакансии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  <w:tr w:rsidR="00000000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12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00"/>
                      <w:sz w:val="16"/>
                      <w:szCs w:val="16"/>
                    </w:rPr>
                  </w:pPr>
                  <w:hyperlink r:id="rId21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Региональным дилерам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4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jc w:val="center"/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>19 марта 2005 07:54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8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0000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pStyle w:val="z-"/>
                  </w:pPr>
                  <w:r>
                    <w:t>Начало формы</w:t>
                  </w:r>
                </w:p>
                <w:p w:rsidR="00000000" w:rsidRDefault="008C29C3">
                  <w:pPr>
                    <w:jc w:val="center"/>
                    <w:rPr>
                      <w:rFonts w:ascii="MS Sans Serif" w:eastAsia="Times New Roman" w:hAnsi="MS Sans Serif"/>
                      <w:sz w:val="16"/>
                      <w:szCs w:val="16"/>
                    </w:rPr>
                  </w:pPr>
                  <w:r>
                    <w:rPr>
                      <w:rFonts w:ascii="MS Sans Serif" w:eastAsia="Times New Roman" w:hAnsi="MS Sans Serif"/>
                      <w:sz w:val="16"/>
                      <w:szCs w:val="16"/>
                    </w:rPr>
                    <w:object w:dxaOrig="1440" w:dyaOrig="1440">
                      <v:shape id="_x0000_i1047" type="#_x0000_t75" style="width:68.55pt;height:18pt" o:ole="">
                        <v:imagedata r:id="rId22" o:title=""/>
                      </v:shape>
                      <w:control r:id="rId23" w:name="DefaultOcxName2" w:shapeid="_x0000_i1047"/>
                    </w:object>
                  </w:r>
                </w:p>
                <w:p w:rsidR="00000000" w:rsidRDefault="008C29C3">
                  <w:pPr>
                    <w:pStyle w:val="z-1"/>
                    <w:rPr>
                      <w:rFonts w:eastAsia="Times New Roman"/>
                    </w:rPr>
                  </w:pPr>
                  <w:r>
                    <w:t>Конец формы</w:t>
                  </w:r>
                </w:p>
              </w:tc>
            </w:tr>
            <w:tr w:rsidR="0000000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jc w:val="right"/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</w:pPr>
                  <w:hyperlink r:id="rId24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Найти</w:t>
                    </w:r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 xml:space="preserve"> </w:t>
                    </w:r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&gt;&gt;&gt;</w:t>
                    </w:r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 xml:space="preserve"> </w:t>
                    </w:r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FFFF"/>
                        <w:sz w:val="16"/>
                        <w:szCs w:val="16"/>
                        <w:u w:val="none"/>
                      </w:rPr>
                      <w:t>  </w:t>
                    </w:r>
                  </w:hyperlink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000000" w:rsidRDefault="008C29C3">
            <w:pPr>
              <w:rPr>
                <w:rFonts w:eastAsia="Times New Roman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00000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8"/>
                      <w:szCs w:val="22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7" w:type="dxa"/>
                    <w:shd w:val="clear" w:color="auto" w:fill="000000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1264"/>
                  </w:tblGrid>
                  <w:tr w:rsidR="0000000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00000" w:rsidRDefault="008C29C3">
                        <w:pPr>
                          <w:jc w:val="center"/>
                          <w:rPr>
                            <w:rFonts w:ascii="MS Sans Serif" w:eastAsia="Times New Roman" w:hAnsi="MS Sans Serif"/>
                            <w:sz w:val="16"/>
                            <w:szCs w:val="16"/>
                          </w:rPr>
                        </w:pPr>
                        <w:hyperlink r:id="rId25" w:history="1">
                          <w:r>
                            <w:rPr>
                              <w:rStyle w:val="a3"/>
                              <w:rFonts w:ascii="MS Sans Serif" w:eastAsia="Times New Roman" w:hAnsi="MS Sans Serif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СтройРесурс</w:t>
                          </w:r>
                        </w:hyperlink>
                        <w:r>
                          <w:rPr>
                            <w:rFonts w:ascii="MS Sans Serif" w:eastAsia="Times New Roman" w:hAnsi="MS Sans Serif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:rsidR="00000000" w:rsidRDefault="008C29C3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000000" w:rsidRDefault="008C29C3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hyperlink r:id="rId26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FF0000"/>
                        <w:sz w:val="16"/>
                        <w:szCs w:val="16"/>
                      </w:rPr>
                      <w:t>Проекты новых нормативов</w:t>
                    </w:r>
                  </w:hyperlink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  <w:p w:rsidR="00000000" w:rsidRDefault="008C29C3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0000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776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 w:rsidR="008C29C3">
                    <w:rPr>
                      <w:rFonts w:eastAsia="Times New Roman"/>
                      <w:noProof/>
                      <w:color w:val="6600CC"/>
                      <w:sz w:val="22"/>
                      <w:szCs w:val="22"/>
                    </w:rPr>
                    <w:drawing>
                      <wp:inline distT="0" distB="0" distL="0" distR="0">
                        <wp:extent cx="838200" cy="294005"/>
                        <wp:effectExtent l="19050" t="0" r="0" b="0"/>
                        <wp:docPr id="11" name="Рисунок 11" descr="HotLog">
                          <a:hlinkClick xmlns:a="http://schemas.openxmlformats.org/drawingml/2006/main" r:id="rId27" tgtFrame="_top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otLog">
                                  <a:hlinkClick r:id="rId27" tgtFrame="_top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776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pict/>
                  </w:r>
                  <w:r w:rsidR="008C29C3">
                    <w:rPr>
                      <w:rFonts w:eastAsia="Times New Roman"/>
                      <w:noProof/>
                      <w:color w:val="6600CC"/>
                      <w:sz w:val="22"/>
                      <w:szCs w:val="22"/>
                    </w:rPr>
                    <w:drawing>
                      <wp:inline distT="0" distB="0" distL="0" distR="0">
                        <wp:extent cx="838200" cy="294005"/>
                        <wp:effectExtent l="19050" t="0" r="0" b="0"/>
                        <wp:docPr id="13" name="Рисунок 13" descr="SpyLOG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SpyLOG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" w:type="dxa"/>
            <w:shd w:val="clear" w:color="auto" w:fill="E9E9E9"/>
            <w:vAlign w:val="center"/>
            <w:hideMark/>
          </w:tcPr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70"/>
            </w:tblGrid>
            <w:tr w:rsidR="00000000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154997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/>
            </w:tblPr>
            <w:tblGrid>
              <w:gridCol w:w="837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00000" w:rsidRDefault="008C29C3">
                  <w:pPr>
                    <w:pStyle w:val="ar3"/>
                    <w:jc w:val="center"/>
                  </w:pPr>
                  <w:r>
                    <w:rPr>
                      <w:b/>
                      <w:bCs/>
                    </w:rPr>
                    <w:t>ФЕДЕРАЛЬНОЕ АГЕНТСТВО ПО СТРОИТЕЛЬСТВУ И ЖИЛИЩНО-КОММУНАЛЬНОМУ ХОЗЯЙСТВУ</w:t>
                  </w:r>
                </w:p>
                <w:p w:rsidR="00000000" w:rsidRDefault="008C29C3">
                  <w:pPr>
                    <w:pStyle w:val="mss"/>
                    <w:jc w:val="center"/>
                  </w:pPr>
                  <w:r>
                    <w:t>Москва, 31.01.2005</w:t>
                  </w:r>
                </w:p>
                <w:p w:rsidR="00000000" w:rsidRDefault="008C29C3">
                  <w:pPr>
                    <w:pStyle w:val="3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Письмо № ЮТ-260/06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  <w:t>О порядке применения нормативов накладных расходов в строительстве</w:t>
                  </w:r>
                </w:p>
                <w:p w:rsidR="00000000" w:rsidRDefault="008C29C3">
                  <w:pPr>
                    <w:pStyle w:val="a5"/>
                    <w:jc w:val="both"/>
                  </w:pPr>
                  <w:r>
                    <w:t>  В связи с поступившими запросами о порядке корректировки нормати-вов накладн</w:t>
                  </w:r>
                  <w:r>
                    <w:t>ых расходов в строительстве, связанной со снижением с 1 января 2005г. максимальной ставки единого социального налога (ЕСН), Федеральное агентство по строительству и жилищно-коммунальному хозяйству разъясняет.</w:t>
                  </w:r>
                </w:p>
                <w:p w:rsidR="00000000" w:rsidRDefault="008C29C3">
                  <w:pPr>
                    <w:pStyle w:val="a5"/>
                    <w:jc w:val="both"/>
                  </w:pPr>
                  <w:r>
                    <w:t>  При определении сметной стоимости строительно</w:t>
                  </w:r>
                  <w:r>
                    <w:t>-монтажных работ средства на покрытие ЕСН учитываются в составе накладных расходов.</w:t>
                  </w:r>
                </w:p>
                <w:p w:rsidR="00000000" w:rsidRDefault="008C29C3">
                  <w:pPr>
                    <w:pStyle w:val="a5"/>
                    <w:jc w:val="both"/>
                  </w:pPr>
                  <w:r>
                    <w:t>  В нормативах накладных расходов, приведённых в Методических ука-заниях по определению величины накладных расходов в строительстве МДС 81-33.2004 и в Методических указания</w:t>
                  </w:r>
                  <w:r>
                    <w:t>х по определению величины накладных рас-ходов в строительстве, осуществляемом в районах Крайнего Севера и местно-стях, приравненных к ним МДС 81-34.2004, указанные средства определены на основе данных федерального государственного статистического наблюдени</w:t>
                  </w:r>
                  <w:r>
                    <w:t>я о затратах на производство и реализацию продукции (работ, услуг) подрядных организаций за 2002-2003 годы по ставке ЕСН 35,6% от оплаты труда работни-ков.</w:t>
                  </w:r>
                </w:p>
                <w:p w:rsidR="00000000" w:rsidRDefault="008C29C3">
                  <w:pPr>
                    <w:pStyle w:val="a5"/>
                    <w:jc w:val="both"/>
                  </w:pPr>
                  <w:r>
                    <w:t>  В связи с изменением налоговой ставки, а также увеличения размера на-логовой базы, при которой при</w:t>
                  </w:r>
                  <w:r>
                    <w:t>меняется максимальная ставка ЕСН (26%), к нормативам накладных расходов по приложениям 3, 4, 5 к МДС 81-33.2004 и по таблице 1, приложениям 4 и 5 к МДС 81-34.2004 следует применять коэффици-ент 0,94 (за исключением организаций, использующих упрощённую сист</w:t>
                  </w:r>
                  <w:r>
                    <w:t>ему налогообложения, для которых порядок применения накладных расходов при-ведён в п. 4.7 МДС 81-33.2004 или в п. 3.7 МДС 81-34.2004).</w:t>
                  </w:r>
                </w:p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br/>
                  </w:r>
                </w:p>
                <w:p w:rsidR="00000000" w:rsidRDefault="008C29C3">
                  <w:pPr>
                    <w:pStyle w:val="a5"/>
                    <w:jc w:val="right"/>
                  </w:pPr>
                  <w:r>
                    <w:t>  Ю.П. Тыртышов</w:t>
                  </w:r>
                </w:p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70"/>
            </w:tblGrid>
            <w:tr w:rsidR="00000000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154997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" w:type="dxa"/>
            <w:shd w:val="clear" w:color="auto" w:fill="E9E9E9"/>
            <w:vAlign w:val="center"/>
            <w:hideMark/>
          </w:tcPr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000000" w:rsidRDefault="008C29C3">
      <w:pPr>
        <w:jc w:val="center"/>
        <w:rPr>
          <w:rFonts w:eastAsia="Times New Roman"/>
          <w:vanish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000000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E9E9E9"/>
            <w:vAlign w:val="center"/>
            <w:hideMark/>
          </w:tcPr>
          <w:p w:rsidR="00000000" w:rsidRDefault="008C29C3">
            <w:pPr>
              <w:rPr>
                <w:rFonts w:eastAsia="Times New Roman"/>
                <w:sz w:val="2"/>
                <w:szCs w:val="22"/>
              </w:rPr>
            </w:pPr>
          </w:p>
        </w:tc>
      </w:tr>
      <w:tr w:rsidR="00000000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08316E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4835"/>
              <w:gridCol w:w="5365"/>
              <w:gridCol w:w="150"/>
            </w:tblGrid>
            <w:tr w:rsidR="00000000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MS Sans Serif" w:eastAsia="Times New Roman" w:hAnsi="MS Sans Serif"/>
                      <w:b/>
                      <w:bCs/>
                      <w:color w:val="FFFFFF"/>
                      <w:sz w:val="16"/>
                      <w:szCs w:val="16"/>
                    </w:rPr>
                    <w:t>E-mail:</w:t>
                  </w:r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 xml:space="preserve"> </w:t>
                  </w:r>
                  <w:hyperlink r:id="rId31" w:history="1">
                    <w:r>
                      <w:rPr>
                        <w:rStyle w:val="a3"/>
                        <w:rFonts w:ascii="MS Sans Serif" w:eastAsia="Times New Roman" w:hAnsi="MS Sans Serif"/>
                        <w:color w:val="FFFFFF"/>
                        <w:sz w:val="16"/>
                        <w:szCs w:val="16"/>
                        <w:u w:val="none"/>
                      </w:rPr>
                      <w:t>mccs-2004@mail.ru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C29C3">
                  <w:pPr>
                    <w:jc w:val="right"/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>Designed by</w:t>
                  </w:r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 xml:space="preserve"> </w:t>
                  </w:r>
                  <w:hyperlink r:id="rId32" w:history="1">
                    <w:r>
                      <w:rPr>
                        <w:rStyle w:val="a3"/>
                        <w:rFonts w:ascii="MS Sans Serif" w:eastAsia="Times New Roman" w:hAnsi="MS Sans Serif"/>
                        <w:b/>
                        <w:bCs/>
                        <w:color w:val="C0C0C0"/>
                        <w:sz w:val="16"/>
                        <w:szCs w:val="16"/>
                        <w:u w:val="none"/>
                      </w:rPr>
                      <w:t>V.Kaluzhny</w:t>
                    </w:r>
                  </w:hyperlink>
                  <w:r>
                    <w:rPr>
                      <w:rFonts w:ascii="MS Sans Serif" w:eastAsia="Times New Roman" w:hAnsi="MS Sans Serif"/>
                      <w:color w:val="FFFFFF"/>
                      <w:sz w:val="16"/>
                      <w:szCs w:val="16"/>
                    </w:rPr>
                    <w:t>, 2004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000000" w:rsidRDefault="008C29C3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8C29C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000000" w:rsidRDefault="008C29C3">
      <w:pPr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defaultTabStop w:val="708"/>
  <w:noPunctuationKerning/>
  <w:characterSpacingControl w:val="doNotCompress"/>
  <w:compat/>
  <w:rsids>
    <w:rsidRoot w:val="0049776C"/>
    <w:rsid w:val="0049776C"/>
    <w:rsid w:val="008C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6600CC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6600CC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86" w:after="86"/>
    </w:pPr>
    <w:rPr>
      <w:sz w:val="22"/>
      <w:szCs w:val="22"/>
    </w:rPr>
  </w:style>
  <w:style w:type="paragraph" w:customStyle="1" w:styleId="std">
    <w:name w:val="std"/>
    <w:basedOn w:val="a"/>
    <w:pPr>
      <w:spacing w:before="86" w:after="86"/>
    </w:pPr>
    <w:rPr>
      <w:sz w:val="22"/>
      <w:szCs w:val="22"/>
    </w:rPr>
  </w:style>
  <w:style w:type="paragraph" w:customStyle="1" w:styleId="mss">
    <w:name w:val="mss"/>
    <w:basedOn w:val="a"/>
    <w:pPr>
      <w:spacing w:before="86" w:after="86"/>
    </w:pPr>
    <w:rPr>
      <w:rFonts w:ascii="MS Sans Serif" w:hAnsi="MS Sans Serif"/>
      <w:sz w:val="16"/>
      <w:szCs w:val="16"/>
    </w:rPr>
  </w:style>
  <w:style w:type="paragraph" w:customStyle="1" w:styleId="hidn">
    <w:name w:val="hidn"/>
    <w:basedOn w:val="a"/>
    <w:pPr>
      <w:spacing w:before="86" w:after="86"/>
    </w:pPr>
    <w:rPr>
      <w:rFonts w:ascii="MS Sans Serif" w:hAnsi="MS Sans Serif"/>
      <w:color w:val="999999"/>
      <w:sz w:val="16"/>
      <w:szCs w:val="16"/>
    </w:rPr>
  </w:style>
  <w:style w:type="paragraph" w:customStyle="1" w:styleId="ar1">
    <w:name w:val="ar1"/>
    <w:basedOn w:val="a"/>
    <w:pPr>
      <w:spacing w:before="86" w:after="86"/>
    </w:pPr>
    <w:rPr>
      <w:rFonts w:ascii="Arial" w:hAnsi="Arial" w:cs="Arial"/>
      <w:sz w:val="14"/>
      <w:szCs w:val="14"/>
    </w:rPr>
  </w:style>
  <w:style w:type="paragraph" w:customStyle="1" w:styleId="ar2">
    <w:name w:val="ar2"/>
    <w:basedOn w:val="a"/>
    <w:pPr>
      <w:spacing w:before="86" w:after="86"/>
    </w:pPr>
    <w:rPr>
      <w:rFonts w:ascii="Arial" w:hAnsi="Arial" w:cs="Arial"/>
      <w:sz w:val="18"/>
      <w:szCs w:val="18"/>
    </w:rPr>
  </w:style>
  <w:style w:type="paragraph" w:customStyle="1" w:styleId="ar3">
    <w:name w:val="ar3"/>
    <w:basedOn w:val="a"/>
    <w:pPr>
      <w:spacing w:before="86" w:after="86"/>
    </w:pPr>
    <w:rPr>
      <w:rFonts w:ascii="Arial" w:hAnsi="Arial" w:cs="Arial"/>
      <w:sz w:val="22"/>
      <w:szCs w:val="22"/>
    </w:rPr>
  </w:style>
  <w:style w:type="paragraph" w:customStyle="1" w:styleId="ar4">
    <w:name w:val="ar4"/>
    <w:basedOn w:val="a"/>
    <w:pPr>
      <w:spacing w:before="86" w:after="86"/>
    </w:pPr>
    <w:rPr>
      <w:rFonts w:ascii="Arial" w:hAnsi="Arial" w:cs="Arial"/>
      <w:sz w:val="26"/>
      <w:szCs w:val="26"/>
    </w:rPr>
  </w:style>
  <w:style w:type="paragraph" w:customStyle="1" w:styleId="tm1">
    <w:name w:val="tm1"/>
    <w:basedOn w:val="a"/>
    <w:pPr>
      <w:spacing w:before="86" w:after="86"/>
    </w:pPr>
    <w:rPr>
      <w:sz w:val="16"/>
      <w:szCs w:val="16"/>
    </w:rPr>
  </w:style>
  <w:style w:type="paragraph" w:customStyle="1" w:styleId="tm2">
    <w:name w:val="tm2"/>
    <w:basedOn w:val="a"/>
    <w:pPr>
      <w:spacing w:before="86" w:after="86"/>
    </w:pPr>
    <w:rPr>
      <w:sz w:val="20"/>
      <w:szCs w:val="20"/>
    </w:rPr>
  </w:style>
  <w:style w:type="paragraph" w:customStyle="1" w:styleId="tm3">
    <w:name w:val="tm3"/>
    <w:basedOn w:val="a"/>
    <w:pPr>
      <w:spacing w:before="86" w:after="86"/>
    </w:pPr>
  </w:style>
  <w:style w:type="paragraph" w:customStyle="1" w:styleId="tm4">
    <w:name w:val="tm4"/>
    <w:basedOn w:val="a"/>
    <w:pPr>
      <w:spacing w:before="86" w:after="86"/>
    </w:pPr>
    <w:rPr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Pr>
      <w:rFonts w:ascii="Arial" w:eastAsiaTheme="minorEastAsia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2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9C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_img\header.gif" TargetMode="External"/><Relationship Id="rId13" Type="http://schemas.openxmlformats.org/officeDocument/2006/relationships/hyperlink" Target="file:///E:\seminars\" TargetMode="External"/><Relationship Id="rId18" Type="http://schemas.openxmlformats.org/officeDocument/2006/relationships/hyperlink" Target="file:///E:\address\" TargetMode="External"/><Relationship Id="rId26" Type="http://schemas.openxmlformats.org/officeDocument/2006/relationships/hyperlink" Target="file:///E:\new_norm\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E:\dillers\" TargetMode="Externa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hyperlink" Target="file:///E:\shop\" TargetMode="External"/><Relationship Id="rId17" Type="http://schemas.openxmlformats.org/officeDocument/2006/relationships/hyperlink" Target="file:///E:\register\" TargetMode="External"/><Relationship Id="rId25" Type="http://schemas.openxmlformats.org/officeDocument/2006/relationships/hyperlink" Target="file:///E:\stroyresurs\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E:\docs\" TargetMode="External"/><Relationship Id="rId20" Type="http://schemas.openxmlformats.org/officeDocument/2006/relationships/hyperlink" Target="file:///E:\vacancy\" TargetMode="External"/><Relationship Id="rId29" Type="http://schemas.openxmlformats.org/officeDocument/2006/relationships/hyperlink" Target="http://u6047.62.spylog.com/cnt?cid=604762&amp;f=3&amp;p=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file:///E:\vitrina\" TargetMode="External"/><Relationship Id="rId24" Type="http://schemas.openxmlformats.org/officeDocument/2006/relationships/hyperlink" Target="javascript:document.search.submit()" TargetMode="External"/><Relationship Id="rId32" Type="http://schemas.openxmlformats.org/officeDocument/2006/relationships/hyperlink" Target="mailto:kaluzhny@mail.ru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file:///E:\rccs\" TargetMode="External"/><Relationship Id="rId23" Type="http://schemas.openxmlformats.org/officeDocument/2006/relationships/control" Target="activeX/activeX3.xml"/><Relationship Id="rId28" Type="http://schemas.openxmlformats.org/officeDocument/2006/relationships/image" Target="http://hit10.hotlog.ru/cgi-bin/hotlog/count?s=223111&amp;im=2" TargetMode="External"/><Relationship Id="rId10" Type="http://schemas.openxmlformats.org/officeDocument/2006/relationships/hyperlink" Target="file:///E:\news\" TargetMode="External"/><Relationship Id="rId19" Type="http://schemas.openxmlformats.org/officeDocument/2006/relationships/hyperlink" Target="file:///E:\reclama\" TargetMode="External"/><Relationship Id="rId31" Type="http://schemas.openxmlformats.org/officeDocument/2006/relationships/hyperlink" Target="mailto:mccs-2004@mail.ru" TargetMode="External"/><Relationship Id="rId4" Type="http://schemas.openxmlformats.org/officeDocument/2006/relationships/image" Target="media/image1.wmf"/><Relationship Id="rId9" Type="http://schemas.openxmlformats.org/officeDocument/2006/relationships/hyperlink" Target="file:///E:\" TargetMode="External"/><Relationship Id="rId14" Type="http://schemas.openxmlformats.org/officeDocument/2006/relationships/hyperlink" Target="file:///E:\answers\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click.hotlog.ru/?223111" TargetMode="External"/><Relationship Id="rId30" Type="http://schemas.openxmlformats.org/officeDocument/2006/relationships/image" Target="http://u6047.62.spylog.com/cnt?cid=604762&amp;p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2738</Characters>
  <Application>Microsoft Office Word</Application>
  <DocSecurity>0</DocSecurity>
  <Lines>22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№ ЮТ-260/06 от 31.01.2005 "О порядке применения нормативов накладных расходов в строительстве"</dc:title>
  <dc:creator>park</dc:creator>
  <cp:lastModifiedBy>park</cp:lastModifiedBy>
  <cp:revision>2</cp:revision>
  <dcterms:created xsi:type="dcterms:W3CDTF">2010-08-10T13:51:00Z</dcterms:created>
  <dcterms:modified xsi:type="dcterms:W3CDTF">2010-08-10T13:51:00Z</dcterms:modified>
</cp:coreProperties>
</file>