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5954"/>
        <w:gridCol w:w="1842"/>
      </w:tblGrid>
      <w:tr w:rsidR="00D746F5" w:rsidRPr="00040344" w14:paraId="4D87D923" w14:textId="77777777" w:rsidTr="00F20943">
        <w:trPr>
          <w:trHeight w:hRule="exact"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F988E0" w14:textId="77777777" w:rsidR="00D746F5" w:rsidRPr="00040344" w:rsidRDefault="00D746F5" w:rsidP="00F20943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040344">
              <w:rPr>
                <w:rFonts w:ascii="Arial" w:hAnsi="Arial" w:cs="Arial"/>
                <w:b/>
                <w:bCs/>
                <w:color w:val="000000"/>
                <w:lang w:eastAsia="en-US"/>
              </w:rPr>
              <w:t>Вид работ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04FCDF" w14:textId="77777777" w:rsidR="00D746F5" w:rsidRPr="00040344" w:rsidRDefault="00D746F5" w:rsidP="00F20943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040344">
              <w:rPr>
                <w:rFonts w:ascii="Arial" w:hAnsi="Arial" w:cs="Arial"/>
                <w:b/>
                <w:bCs/>
                <w:color w:val="000000"/>
                <w:lang w:eastAsia="en-US"/>
              </w:rPr>
              <w:t>Состав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EED2" w14:textId="77777777" w:rsidR="00D746F5" w:rsidRPr="00040344" w:rsidRDefault="00D746F5" w:rsidP="00F20943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040344">
              <w:rPr>
                <w:rFonts w:ascii="Arial" w:hAnsi="Arial" w:cs="Arial"/>
                <w:b/>
                <w:bCs/>
                <w:color w:val="000000"/>
                <w:lang w:eastAsia="en-US"/>
              </w:rPr>
              <w:t>периодичность</w:t>
            </w:r>
          </w:p>
        </w:tc>
      </w:tr>
      <w:tr w:rsidR="00D746F5" w:rsidRPr="00CF4C18" w14:paraId="1C8E3AC5" w14:textId="77777777" w:rsidTr="00F20943"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1EE4D" w14:textId="77777777" w:rsidR="00D746F5" w:rsidRPr="00CF4C18" w:rsidRDefault="00D746F5" w:rsidP="00F20943">
            <w:pPr>
              <w:spacing w:line="360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CF4C18">
              <w:rPr>
                <w:rFonts w:ascii="Arial" w:hAnsi="Arial" w:cs="Arial"/>
                <w:bCs/>
                <w:spacing w:val="-1"/>
                <w:sz w:val="18"/>
                <w:szCs w:val="18"/>
              </w:rPr>
              <w:t>Техническое обслуживание АТС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3FF0F7" w14:textId="77777777" w:rsidR="00D746F5" w:rsidRPr="00CF4C18" w:rsidRDefault="00D746F5" w:rsidP="00F20943">
            <w:pPr>
              <w:pStyle w:val="a3"/>
              <w:numPr>
                <w:ilvl w:val="0"/>
                <w:numId w:val="1"/>
              </w:numPr>
              <w:tabs>
                <w:tab w:val="left" w:pos="2018"/>
              </w:tabs>
              <w:spacing w:after="0" w:line="240" w:lineRule="auto"/>
              <w:ind w:left="389" w:right="33" w:hanging="3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Визуальный осмотр исправности оборудования.</w:t>
            </w:r>
          </w:p>
          <w:p w14:paraId="5A0C0A45" w14:textId="77777777" w:rsidR="00D746F5" w:rsidRPr="00CF4C18" w:rsidRDefault="00D746F5" w:rsidP="00F20943">
            <w:pPr>
              <w:pStyle w:val="a3"/>
              <w:numPr>
                <w:ilvl w:val="0"/>
                <w:numId w:val="1"/>
              </w:numPr>
              <w:tabs>
                <w:tab w:val="left" w:pos="2018"/>
              </w:tabs>
              <w:spacing w:after="0" w:line="240" w:lineRule="auto"/>
              <w:ind w:left="389" w:right="33" w:hanging="3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Контроль температурного режима. </w:t>
            </w:r>
          </w:p>
          <w:p w14:paraId="1AF2F167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Проверка состояния соединений внутреннего монтажа в шкафу, а также надежность присоединения внешних проводов и кабелей к контактам (клеммам) корзины или шкафа, линий заземлений, выявление, и устранение неисправностей.</w:t>
            </w:r>
          </w:p>
          <w:p w14:paraId="7523CB51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Выгрузка резервных копий на внешний носитель.</w:t>
            </w:r>
          </w:p>
          <w:p w14:paraId="793BC687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Контроль </w:t>
            </w:r>
            <w:proofErr w:type="spellStart"/>
            <w:r w:rsidRPr="00CF4C18">
              <w:rPr>
                <w:rFonts w:ascii="Arial" w:hAnsi="Arial" w:cs="Arial"/>
                <w:color w:val="000000"/>
                <w:sz w:val="18"/>
                <w:szCs w:val="18"/>
              </w:rPr>
              <w:t>штатности</w:t>
            </w:r>
            <w:proofErr w:type="spellEnd"/>
            <w:r w:rsidRPr="00CF4C1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маршрутизации вызовов.</w:t>
            </w:r>
          </w:p>
          <w:p w14:paraId="053C1CA9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4C18">
              <w:rPr>
                <w:rFonts w:ascii="Arial" w:hAnsi="Arial" w:cs="Arial"/>
                <w:color w:val="000000"/>
                <w:sz w:val="18"/>
                <w:szCs w:val="18"/>
              </w:rPr>
              <w:t>Снятие контрольных сообщений об ошибках.</w:t>
            </w:r>
          </w:p>
          <w:p w14:paraId="6E243D5C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4C18">
              <w:rPr>
                <w:rFonts w:ascii="Arial" w:hAnsi="Arial" w:cs="Arial"/>
                <w:color w:val="000000"/>
                <w:sz w:val="18"/>
                <w:szCs w:val="18"/>
              </w:rPr>
              <w:t>Проверка функционирования АОН и иных ID абонентов.</w:t>
            </w:r>
          </w:p>
          <w:p w14:paraId="7F52D493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4C18">
              <w:rPr>
                <w:rFonts w:ascii="Arial" w:hAnsi="Arial" w:cs="Arial"/>
                <w:color w:val="000000"/>
                <w:sz w:val="18"/>
                <w:szCs w:val="18"/>
              </w:rPr>
              <w:t>Контроль срока действия лицензий.</w:t>
            </w:r>
          </w:p>
          <w:p w14:paraId="27B209CF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4C18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Проверка, при необходимости смазка/замена вентиляторов охлаждения оборудования.  </w:t>
            </w:r>
          </w:p>
          <w:p w14:paraId="742F0E28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color w:val="000000"/>
                <w:sz w:val="18"/>
                <w:szCs w:val="18"/>
              </w:rPr>
              <w:t>Чистка всего оборудования.</w:t>
            </w:r>
          </w:p>
          <w:p w14:paraId="4C3F0B11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Измерение и настройка входных и выходных напряжений на штативах и вторичных источниках питания.</w:t>
            </w:r>
          </w:p>
          <w:p w14:paraId="299872CE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color w:val="000000"/>
                <w:sz w:val="18"/>
                <w:szCs w:val="18"/>
              </w:rPr>
              <w:t xml:space="preserve">Испытание модулей из ЗИП методом горячей замены. </w:t>
            </w:r>
          </w:p>
          <w:p w14:paraId="58790454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Выполнение коррекции программного обеспечения в модулях управления и абонентских платах.</w:t>
            </w:r>
          </w:p>
          <w:p w14:paraId="35A7ECE6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Диагностика процессорного и управляющего оборудования.</w:t>
            </w:r>
          </w:p>
          <w:p w14:paraId="0637F9FE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Диагностика периферийного оборудования и абонентских комплектов АТС.</w:t>
            </w:r>
          </w:p>
          <w:p w14:paraId="2C7E2EDC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Электрическая проверка и регулировка оборудования.</w:t>
            </w:r>
          </w:p>
          <w:p w14:paraId="7FD8807D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Проверка прохождения тестовых программ для АТС, устранение ошибок в функционировании оборудования.</w:t>
            </w:r>
          </w:p>
          <w:p w14:paraId="2FC6420F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 xml:space="preserve">Проверка системы записи переговоров. </w:t>
            </w:r>
          </w:p>
          <w:p w14:paraId="63E0FCA8" w14:textId="77777777" w:rsidR="00D746F5" w:rsidRPr="00CF4C18" w:rsidRDefault="00D746F5" w:rsidP="00F20943">
            <w:pPr>
              <w:pStyle w:val="a3"/>
              <w:numPr>
                <w:ilvl w:val="0"/>
                <w:numId w:val="1"/>
              </w:numPr>
              <w:tabs>
                <w:tab w:val="left" w:pos="2018"/>
              </w:tabs>
              <w:spacing w:after="0" w:line="240" w:lineRule="auto"/>
              <w:ind w:left="389" w:right="33" w:hanging="3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Проверка межстанционных соединений.</w:t>
            </w:r>
          </w:p>
          <w:p w14:paraId="4949B69C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 xml:space="preserve">Оптимизация/модернизация программных параметров и настроек. </w:t>
            </w:r>
          </w:p>
          <w:p w14:paraId="2BEF68FF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Составление акта состояния оборудования и программного обеспечения.</w:t>
            </w:r>
          </w:p>
          <w:p w14:paraId="1A9BCED0" w14:textId="77777777" w:rsidR="00D746F5" w:rsidRPr="00CF4C18" w:rsidRDefault="00D746F5" w:rsidP="00F20943">
            <w:pPr>
              <w:pStyle w:val="11"/>
              <w:numPr>
                <w:ilvl w:val="0"/>
                <w:numId w:val="1"/>
              </w:numPr>
              <w:tabs>
                <w:tab w:val="left" w:pos="2018"/>
              </w:tabs>
              <w:ind w:left="389" w:right="33" w:hanging="389"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CF4C18">
              <w:rPr>
                <w:rFonts w:ascii="Arial" w:hAnsi="Arial" w:cs="Arial"/>
                <w:bCs/>
                <w:spacing w:val="-1"/>
                <w:sz w:val="18"/>
                <w:szCs w:val="18"/>
              </w:rPr>
              <w:t>Выдача рекомендаций по необходимому ЗИП исходя из состояния оборудования.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9C2AC" w14:textId="77777777" w:rsidR="00D746F5" w:rsidRPr="00CF4C18" w:rsidRDefault="00D746F5" w:rsidP="00F20943">
            <w:pPr>
              <w:spacing w:line="360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CF4C18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Раз в полугодие</w:t>
            </w:r>
          </w:p>
        </w:tc>
      </w:tr>
      <w:tr w:rsidR="00D746F5" w:rsidRPr="00CF4C18" w14:paraId="35220B91" w14:textId="77777777" w:rsidTr="00F20943">
        <w:trPr>
          <w:trHeight w:val="2147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15BD4" w14:textId="77777777" w:rsidR="00D746F5" w:rsidRPr="00CF4C18" w:rsidRDefault="00D746F5" w:rsidP="00F20943">
            <w:pPr>
              <w:spacing w:line="360" w:lineRule="auto"/>
              <w:jc w:val="center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CF4C18">
              <w:rPr>
                <w:rFonts w:ascii="Arial" w:hAnsi="Arial" w:cs="Arial"/>
                <w:bCs/>
                <w:spacing w:val="-1"/>
                <w:sz w:val="18"/>
                <w:szCs w:val="18"/>
              </w:rPr>
              <w:t>Техническое обслуживание системы электропитания АТС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DC99B2" w14:textId="77777777" w:rsidR="00D746F5" w:rsidRPr="00CF4C18" w:rsidRDefault="00D746F5" w:rsidP="00F20943">
            <w:pPr>
              <w:pStyle w:val="a3"/>
              <w:numPr>
                <w:ilvl w:val="0"/>
                <w:numId w:val="2"/>
              </w:numPr>
              <w:tabs>
                <w:tab w:val="left" w:pos="2018"/>
              </w:tabs>
              <w:spacing w:after="0" w:line="240" w:lineRule="auto"/>
              <w:ind w:right="33" w:hanging="3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Визуальный осмотр исправности оборудования;</w:t>
            </w:r>
          </w:p>
          <w:p w14:paraId="14013F06" w14:textId="77777777" w:rsidR="00D746F5" w:rsidRPr="00CF4C18" w:rsidRDefault="00D746F5" w:rsidP="00F20943">
            <w:pPr>
              <w:pStyle w:val="a3"/>
              <w:numPr>
                <w:ilvl w:val="0"/>
                <w:numId w:val="2"/>
              </w:numPr>
              <w:tabs>
                <w:tab w:val="left" w:pos="2018"/>
              </w:tabs>
              <w:spacing w:after="0" w:line="240" w:lineRule="auto"/>
              <w:ind w:right="33" w:hanging="3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Проверка состояния соединений внутреннего монтажа в шкафу, а также надежность присоединения внешних проводов и кабелей, линий заземлений, выявление, и устранение неисправностей</w:t>
            </w:r>
          </w:p>
          <w:p w14:paraId="0EDB7850" w14:textId="77777777" w:rsidR="00D746F5" w:rsidRPr="00CF4C18" w:rsidRDefault="00D746F5" w:rsidP="00F20943">
            <w:pPr>
              <w:pStyle w:val="11"/>
              <w:numPr>
                <w:ilvl w:val="0"/>
                <w:numId w:val="2"/>
              </w:numPr>
              <w:tabs>
                <w:tab w:val="left" w:pos="2018"/>
              </w:tabs>
              <w:ind w:right="33" w:hanging="3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color w:val="000000"/>
                <w:sz w:val="18"/>
                <w:szCs w:val="18"/>
              </w:rPr>
              <w:t xml:space="preserve">Чистка оборудования. </w:t>
            </w:r>
          </w:p>
          <w:p w14:paraId="14A35235" w14:textId="77777777" w:rsidR="00D746F5" w:rsidRPr="00CF4C18" w:rsidRDefault="00D746F5" w:rsidP="00F20943">
            <w:pPr>
              <w:pStyle w:val="a3"/>
              <w:numPr>
                <w:ilvl w:val="0"/>
                <w:numId w:val="2"/>
              </w:numPr>
              <w:tabs>
                <w:tab w:val="left" w:pos="2018"/>
              </w:tabs>
              <w:spacing w:after="0" w:line="240" w:lineRule="auto"/>
              <w:ind w:right="33" w:hanging="3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Проверка работоспособности системы.</w:t>
            </w:r>
          </w:p>
          <w:p w14:paraId="5895771F" w14:textId="77777777" w:rsidR="00D746F5" w:rsidRPr="00CF4C18" w:rsidRDefault="00D746F5" w:rsidP="00F20943">
            <w:pPr>
              <w:pStyle w:val="a3"/>
              <w:numPr>
                <w:ilvl w:val="0"/>
                <w:numId w:val="2"/>
              </w:numPr>
              <w:tabs>
                <w:tab w:val="left" w:pos="2018"/>
              </w:tabs>
              <w:spacing w:after="0" w:line="240" w:lineRule="auto"/>
              <w:ind w:right="33" w:hanging="3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Проверка и при необходимости замена АКБ.</w:t>
            </w:r>
          </w:p>
          <w:p w14:paraId="7907BF1E" w14:textId="77777777" w:rsidR="00D746F5" w:rsidRPr="00CF4C18" w:rsidRDefault="00D746F5" w:rsidP="00F20943">
            <w:pPr>
              <w:pStyle w:val="a3"/>
              <w:numPr>
                <w:ilvl w:val="0"/>
                <w:numId w:val="2"/>
              </w:numPr>
              <w:tabs>
                <w:tab w:val="left" w:pos="2018"/>
              </w:tabs>
              <w:ind w:right="33" w:hanging="3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Составление акта состояния оборудования.</w:t>
            </w:r>
          </w:p>
          <w:p w14:paraId="393BE074" w14:textId="77777777" w:rsidR="00D746F5" w:rsidRPr="00CF4C18" w:rsidRDefault="00D746F5" w:rsidP="00F20943">
            <w:pPr>
              <w:pStyle w:val="a3"/>
              <w:numPr>
                <w:ilvl w:val="0"/>
                <w:numId w:val="2"/>
              </w:numPr>
              <w:tabs>
                <w:tab w:val="left" w:pos="2018"/>
              </w:tabs>
              <w:ind w:right="33" w:hanging="3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bCs/>
                <w:spacing w:val="-1"/>
                <w:sz w:val="18"/>
                <w:szCs w:val="18"/>
              </w:rPr>
              <w:t>Выдача рекомендаций по необходимому ЗИП исходя из состояния оборудования.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1E9409" w14:textId="77777777" w:rsidR="00D746F5" w:rsidRPr="00CF4C18" w:rsidRDefault="00D746F5" w:rsidP="00F20943">
            <w:pPr>
              <w:spacing w:line="360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CF4C18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Раз в полугодие</w:t>
            </w:r>
          </w:p>
        </w:tc>
      </w:tr>
      <w:tr w:rsidR="00D746F5" w:rsidRPr="00CF4C18" w14:paraId="21E8772B" w14:textId="77777777" w:rsidTr="00F20943"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27B89" w14:textId="77777777" w:rsidR="00D746F5" w:rsidRPr="00CF4C18" w:rsidRDefault="00D746F5" w:rsidP="00F2094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bCs/>
                <w:spacing w:val="-1"/>
                <w:sz w:val="18"/>
                <w:szCs w:val="18"/>
              </w:rPr>
              <w:t>Консультационная поддержка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EA2A03" w14:textId="77777777" w:rsidR="00D746F5" w:rsidRPr="00CF4C18" w:rsidRDefault="00D746F5" w:rsidP="00F20943">
            <w:pPr>
              <w:pStyle w:val="a3"/>
              <w:numPr>
                <w:ilvl w:val="0"/>
                <w:numId w:val="4"/>
              </w:numPr>
              <w:tabs>
                <w:tab w:val="left" w:pos="2018"/>
              </w:tabs>
              <w:spacing w:after="0" w:line="240" w:lineRule="auto"/>
              <w:ind w:left="389" w:right="33" w:hanging="3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Консультирование Заказчика по вопросам конфигурации и управления Оборудованием;</w:t>
            </w:r>
          </w:p>
          <w:p w14:paraId="695A76A6" w14:textId="77777777" w:rsidR="00D746F5" w:rsidRPr="00CF4C18" w:rsidRDefault="00D746F5" w:rsidP="00F20943">
            <w:pPr>
              <w:pStyle w:val="a3"/>
              <w:tabs>
                <w:tab w:val="left" w:pos="2018"/>
              </w:tabs>
              <w:ind w:left="420" w:right="3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86BC09" w14:textId="77777777" w:rsidR="00D746F5" w:rsidRPr="00CF4C18" w:rsidRDefault="00D746F5" w:rsidP="00F20943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CF4C18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По рабочим дням, с 8:00 до 17:00 местного времени</w:t>
            </w:r>
          </w:p>
        </w:tc>
      </w:tr>
      <w:tr w:rsidR="00D746F5" w:rsidRPr="00CF4C18" w14:paraId="490EF1CF" w14:textId="77777777" w:rsidTr="00F20943"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0748D" w14:textId="77777777" w:rsidR="00D746F5" w:rsidRPr="00CF4C18" w:rsidRDefault="00D746F5" w:rsidP="00F20943">
            <w:pPr>
              <w:spacing w:line="360" w:lineRule="auto"/>
              <w:jc w:val="center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CF4C18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Восстановление работоспособности </w:t>
            </w:r>
            <w:r>
              <w:rPr>
                <w:rFonts w:ascii="Arial" w:hAnsi="Arial" w:cs="Arial"/>
                <w:bCs/>
                <w:spacing w:val="-1"/>
                <w:sz w:val="18"/>
                <w:szCs w:val="18"/>
              </w:rPr>
              <w:t>о</w:t>
            </w:r>
            <w:r w:rsidRPr="00CF4C18">
              <w:rPr>
                <w:rFonts w:ascii="Arial" w:hAnsi="Arial" w:cs="Arial"/>
                <w:bCs/>
                <w:spacing w:val="-1"/>
                <w:sz w:val="18"/>
                <w:szCs w:val="18"/>
              </w:rPr>
              <w:t>борудования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F42D72" w14:textId="77777777" w:rsidR="00D746F5" w:rsidRPr="00CF4C18" w:rsidRDefault="00D746F5" w:rsidP="00F20943">
            <w:pPr>
              <w:pStyle w:val="a3"/>
              <w:numPr>
                <w:ilvl w:val="0"/>
                <w:numId w:val="3"/>
              </w:numPr>
              <w:tabs>
                <w:tab w:val="left" w:pos="2018"/>
              </w:tabs>
              <w:spacing w:after="0" w:line="240" w:lineRule="auto"/>
              <w:ind w:right="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Круглосуточные аварийные выезды специалистов Исполнителя на объект (при условии доступа к оборудованию) Заказчика для проведения АВР и обеспечение восстановления работоспособности, в случае невозможности устранения неисправности удаленно.</w:t>
            </w:r>
          </w:p>
          <w:p w14:paraId="598061BA" w14:textId="77777777" w:rsidR="00D746F5" w:rsidRPr="00CF4C18" w:rsidRDefault="00D746F5" w:rsidP="00F20943">
            <w:pPr>
              <w:pStyle w:val="a3"/>
              <w:numPr>
                <w:ilvl w:val="0"/>
                <w:numId w:val="3"/>
              </w:numPr>
              <w:tabs>
                <w:tab w:val="left" w:pos="2018"/>
              </w:tabs>
              <w:spacing w:after="0" w:line="240" w:lineRule="auto"/>
              <w:ind w:right="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Замена неисправного Оборудования из ЗИП Заказчика.</w:t>
            </w:r>
          </w:p>
          <w:p w14:paraId="2D320B51" w14:textId="77777777" w:rsidR="00D746F5" w:rsidRPr="00CF4C18" w:rsidRDefault="00D746F5" w:rsidP="00F20943">
            <w:pPr>
              <w:pStyle w:val="a3"/>
              <w:numPr>
                <w:ilvl w:val="0"/>
                <w:numId w:val="3"/>
              </w:numPr>
              <w:tabs>
                <w:tab w:val="left" w:pos="2018"/>
              </w:tabs>
              <w:spacing w:after="0" w:line="240" w:lineRule="auto"/>
              <w:ind w:right="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4C18">
              <w:rPr>
                <w:rFonts w:ascii="Arial" w:hAnsi="Arial" w:cs="Arial"/>
                <w:sz w:val="18"/>
                <w:szCs w:val="18"/>
              </w:rPr>
              <w:t>Восстановление конфигурации в случае её потери вследствие сбоя или отказа Оборудования.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8E7BB" w14:textId="77777777" w:rsidR="00D746F5" w:rsidRPr="00CF4C18" w:rsidRDefault="00D746F5" w:rsidP="00F20943">
            <w:pPr>
              <w:spacing w:line="360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CF4C18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При необходимости</w:t>
            </w:r>
          </w:p>
        </w:tc>
      </w:tr>
    </w:tbl>
    <w:p w14:paraId="7C245D31" w14:textId="28FFDB84" w:rsidR="00223206" w:rsidRDefault="00223206"/>
    <w:p w14:paraId="7A9511FE" w14:textId="43E04292" w:rsidR="00003695" w:rsidRDefault="00003695"/>
    <w:p w14:paraId="0D66BA47" w14:textId="3904E419" w:rsidR="00003695" w:rsidRDefault="00003695"/>
    <w:p w14:paraId="0BAF76AA" w14:textId="65681A98" w:rsidR="00003695" w:rsidRDefault="00003695"/>
    <w:p w14:paraId="19D6A8D8" w14:textId="77777777" w:rsidR="00003695" w:rsidRPr="00040344" w:rsidRDefault="00003695" w:rsidP="00003695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Theme="minorHAnsi" w:hAnsi="Arial" w:cs="Arial"/>
          <w:bCs/>
          <w:sz w:val="20"/>
          <w:szCs w:val="20"/>
        </w:rPr>
      </w:pPr>
      <w:r w:rsidRPr="00040344">
        <w:rPr>
          <w:rFonts w:ascii="Arial" w:eastAsiaTheme="minorHAnsi" w:hAnsi="Arial" w:cs="Arial"/>
          <w:bCs/>
          <w:sz w:val="20"/>
          <w:szCs w:val="20"/>
        </w:rPr>
        <w:t>Участник предоставляет (выбирается исходя из состава работ):</w:t>
      </w:r>
    </w:p>
    <w:p w14:paraId="5B182FE6" w14:textId="77777777" w:rsidR="00003695" w:rsidRPr="00040344" w:rsidRDefault="00003695" w:rsidP="00003695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Theme="minorHAnsi" w:hAnsi="Arial" w:cs="Arial"/>
          <w:bCs/>
          <w:sz w:val="20"/>
          <w:szCs w:val="20"/>
        </w:rPr>
      </w:pPr>
      <w:r w:rsidRPr="00040344">
        <w:rPr>
          <w:rFonts w:ascii="Arial" w:eastAsiaTheme="minorHAnsi" w:hAnsi="Arial" w:cs="Arial"/>
          <w:bCs/>
          <w:sz w:val="20"/>
          <w:szCs w:val="20"/>
        </w:rPr>
        <w:t>•</w:t>
      </w:r>
      <w:r w:rsidRPr="00040344">
        <w:rPr>
          <w:rFonts w:ascii="Arial" w:eastAsiaTheme="minorHAnsi" w:hAnsi="Arial" w:cs="Arial"/>
          <w:bCs/>
          <w:sz w:val="20"/>
          <w:szCs w:val="20"/>
        </w:rPr>
        <w:tab/>
        <w:t xml:space="preserve">укрупненную предварительную ведомость объемов работ, включая, но не ограничиваясь: состав проектных работ, состав строительно-монтажных работ (СМР), </w:t>
      </w:r>
      <w:r w:rsidRPr="00040344">
        <w:rPr>
          <w:rFonts w:ascii="Arial" w:eastAsiaTheme="minorHAnsi" w:hAnsi="Arial" w:cs="Arial"/>
          <w:bCs/>
          <w:sz w:val="20"/>
          <w:szCs w:val="20"/>
        </w:rPr>
        <w:lastRenderedPageBreak/>
        <w:t>состав пуско-наладочных работ (ПНР);</w:t>
      </w:r>
    </w:p>
    <w:p w14:paraId="49F264B1" w14:textId="77777777" w:rsidR="00003695" w:rsidRPr="00040344" w:rsidRDefault="00003695" w:rsidP="00003695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Theme="minorHAnsi" w:hAnsi="Arial" w:cs="Arial"/>
          <w:bCs/>
          <w:sz w:val="20"/>
          <w:szCs w:val="20"/>
        </w:rPr>
      </w:pPr>
      <w:r w:rsidRPr="00040344">
        <w:rPr>
          <w:rFonts w:ascii="Arial" w:eastAsiaTheme="minorHAnsi" w:hAnsi="Arial" w:cs="Arial"/>
          <w:bCs/>
          <w:sz w:val="20"/>
          <w:szCs w:val="20"/>
        </w:rPr>
        <w:t>•</w:t>
      </w:r>
      <w:r w:rsidRPr="00040344">
        <w:rPr>
          <w:rFonts w:ascii="Arial" w:eastAsiaTheme="minorHAnsi" w:hAnsi="Arial" w:cs="Arial"/>
          <w:bCs/>
          <w:sz w:val="20"/>
          <w:szCs w:val="20"/>
        </w:rPr>
        <w:tab/>
        <w:t>спецификацию поставляемого оборудования, материалов и программного обеспечения;</w:t>
      </w:r>
    </w:p>
    <w:p w14:paraId="730DC7D8" w14:textId="77777777" w:rsidR="00003695" w:rsidRPr="00040344" w:rsidRDefault="00003695" w:rsidP="00003695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Theme="minorHAnsi" w:hAnsi="Arial" w:cs="Arial"/>
          <w:bCs/>
          <w:sz w:val="20"/>
          <w:szCs w:val="20"/>
        </w:rPr>
      </w:pPr>
      <w:r w:rsidRPr="00040344">
        <w:rPr>
          <w:rFonts w:ascii="Arial" w:eastAsiaTheme="minorHAnsi" w:hAnsi="Arial" w:cs="Arial"/>
          <w:bCs/>
          <w:sz w:val="20"/>
          <w:szCs w:val="20"/>
        </w:rPr>
        <w:t>•</w:t>
      </w:r>
      <w:r w:rsidRPr="00040344">
        <w:rPr>
          <w:rFonts w:ascii="Arial" w:eastAsiaTheme="minorHAnsi" w:hAnsi="Arial" w:cs="Arial"/>
          <w:bCs/>
          <w:sz w:val="20"/>
          <w:szCs w:val="20"/>
        </w:rPr>
        <w:tab/>
        <w:t>сводный сметный расчет (ССР), выполненный с учетом положений МДС 81-35.2004, с исключением глав, которые не используются в конкретном ССР;</w:t>
      </w:r>
    </w:p>
    <w:p w14:paraId="72B898BC" w14:textId="77777777" w:rsidR="00003695" w:rsidRPr="00040344" w:rsidRDefault="00003695" w:rsidP="00003695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Theme="minorHAnsi" w:hAnsi="Arial" w:cs="Arial"/>
          <w:bCs/>
          <w:sz w:val="20"/>
          <w:szCs w:val="20"/>
        </w:rPr>
      </w:pPr>
      <w:r w:rsidRPr="00040344">
        <w:rPr>
          <w:rFonts w:ascii="Arial" w:eastAsiaTheme="minorHAnsi" w:hAnsi="Arial" w:cs="Arial"/>
          <w:bCs/>
          <w:sz w:val="20"/>
          <w:szCs w:val="20"/>
        </w:rPr>
        <w:t>•</w:t>
      </w:r>
      <w:r w:rsidRPr="00040344">
        <w:rPr>
          <w:rFonts w:ascii="Arial" w:eastAsiaTheme="minorHAnsi" w:hAnsi="Arial" w:cs="Arial"/>
          <w:bCs/>
          <w:sz w:val="20"/>
          <w:szCs w:val="20"/>
        </w:rPr>
        <w:tab/>
        <w:t xml:space="preserve">сметную документацию, сформированную исходя из требований к выполняемым работам используя Приложение А. К сметной документации, предоставленной Участником на этапе закупочной процедуры, предъявляются требования к сметной документации, предоставляемой Исполнителем, установленные Разделом </w:t>
      </w:r>
      <w:r>
        <w:rPr>
          <w:rFonts w:ascii="Arial" w:eastAsiaTheme="minorHAnsi" w:hAnsi="Arial" w:cs="Arial"/>
          <w:bCs/>
          <w:sz w:val="20"/>
          <w:szCs w:val="20"/>
        </w:rPr>
        <w:t>7</w:t>
      </w:r>
      <w:r w:rsidRPr="00040344">
        <w:rPr>
          <w:rFonts w:ascii="Arial" w:eastAsiaTheme="minorHAnsi" w:hAnsi="Arial" w:cs="Arial"/>
          <w:bCs/>
          <w:sz w:val="20"/>
          <w:szCs w:val="20"/>
        </w:rPr>
        <w:t xml:space="preserve"> технического задания.</w:t>
      </w:r>
    </w:p>
    <w:p w14:paraId="65D113F4" w14:textId="7B81DFAA" w:rsidR="00003695" w:rsidRDefault="00003695"/>
    <w:p w14:paraId="406E8461" w14:textId="6AD94E62" w:rsidR="00003695" w:rsidRDefault="00003695"/>
    <w:p w14:paraId="2DA0FAF1" w14:textId="13C7B46A" w:rsidR="00003695" w:rsidRDefault="00003695"/>
    <w:p w14:paraId="75F8AF00" w14:textId="77777777" w:rsidR="00003695" w:rsidRPr="00040344" w:rsidRDefault="00003695" w:rsidP="00003695">
      <w:pPr>
        <w:pStyle w:val="1"/>
        <w:spacing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bookmarkStart w:id="0" w:name="_Toc109807070"/>
      <w:r w:rsidRPr="00040344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Приложение А. Требования к сметной документации</w:t>
      </w:r>
      <w:bookmarkEnd w:id="0"/>
    </w:p>
    <w:p w14:paraId="605E91DA" w14:textId="77777777" w:rsidR="00003695" w:rsidRPr="00040344" w:rsidRDefault="00003695" w:rsidP="00003695">
      <w:pPr>
        <w:widowControl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 xml:space="preserve">Исполнитель предоставляет комплект сметной документации на стоимость работ выполненный в действующей сметно-нормативной базе, которая выбирается в соответствии с выполняемой работой: </w:t>
      </w:r>
    </w:p>
    <w:p w14:paraId="270E45F8" w14:textId="77777777" w:rsidR="00003695" w:rsidRPr="00040344" w:rsidRDefault="00003695" w:rsidP="00003695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60" w:line="360" w:lineRule="auto"/>
        <w:ind w:left="0" w:firstLine="0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 xml:space="preserve">«Базовые цены на работы по ремонту энергетического оборудования, адекватные условиям функционирования конкурентного рынка услуг по ремонту и техперевооружению, разработанные ОАО «ЦКБ 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Энергоремонт</w:t>
      </w:r>
      <w:proofErr w:type="spellEnd"/>
      <w:r w:rsidRPr="00040344">
        <w:rPr>
          <w:rFonts w:ascii="Arial" w:eastAsiaTheme="minorHAnsi" w:hAnsi="Arial" w:cs="Arial"/>
          <w:bCs/>
          <w:lang w:eastAsia="en-US"/>
        </w:rPr>
        <w:t xml:space="preserve">»; </w:t>
      </w:r>
    </w:p>
    <w:p w14:paraId="699EF28A" w14:textId="77777777" w:rsidR="00003695" w:rsidRPr="00040344" w:rsidRDefault="00003695" w:rsidP="00003695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60" w:line="360" w:lineRule="auto"/>
        <w:ind w:left="0" w:firstLine="0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 xml:space="preserve">Действующая СНБ-2001 (ФЕР, 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ФЕРр</w:t>
      </w:r>
      <w:proofErr w:type="spellEnd"/>
      <w:r w:rsidRPr="00040344">
        <w:rPr>
          <w:rFonts w:ascii="Arial" w:eastAsiaTheme="minorHAnsi" w:hAnsi="Arial" w:cs="Arial"/>
          <w:bCs/>
          <w:lang w:eastAsia="en-US"/>
        </w:rPr>
        <w:t xml:space="preserve">, 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ФЕРм</w:t>
      </w:r>
      <w:proofErr w:type="spellEnd"/>
      <w:r w:rsidRPr="00040344">
        <w:rPr>
          <w:rFonts w:ascii="Arial" w:eastAsiaTheme="minorHAnsi" w:hAnsi="Arial" w:cs="Arial"/>
          <w:bCs/>
          <w:lang w:eastAsia="en-US"/>
        </w:rPr>
        <w:t xml:space="preserve">, 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ФЕРп</w:t>
      </w:r>
      <w:proofErr w:type="spellEnd"/>
      <w:r w:rsidRPr="00040344">
        <w:rPr>
          <w:rFonts w:ascii="Arial" w:eastAsiaTheme="minorHAnsi" w:hAnsi="Arial" w:cs="Arial"/>
          <w:bCs/>
          <w:lang w:eastAsia="en-US"/>
        </w:rPr>
        <w:t>);</w:t>
      </w:r>
    </w:p>
    <w:p w14:paraId="11CB81DC" w14:textId="77777777" w:rsidR="00003695" w:rsidRPr="00040344" w:rsidRDefault="00003695" w:rsidP="00003695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60" w:line="360" w:lineRule="auto"/>
        <w:ind w:left="0" w:firstLine="0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 xml:space="preserve">Действующая СНБ-2001 (ТЕР, 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ТЕРр</w:t>
      </w:r>
      <w:proofErr w:type="spellEnd"/>
      <w:r w:rsidRPr="00040344">
        <w:rPr>
          <w:rFonts w:ascii="Arial" w:eastAsiaTheme="minorHAnsi" w:hAnsi="Arial" w:cs="Arial"/>
          <w:bCs/>
          <w:lang w:eastAsia="en-US"/>
        </w:rPr>
        <w:t xml:space="preserve">, 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ТЕРм</w:t>
      </w:r>
      <w:proofErr w:type="spellEnd"/>
      <w:r w:rsidRPr="00040344">
        <w:rPr>
          <w:rFonts w:ascii="Arial" w:eastAsiaTheme="minorHAnsi" w:hAnsi="Arial" w:cs="Arial"/>
          <w:bCs/>
          <w:lang w:eastAsia="en-US"/>
        </w:rPr>
        <w:t xml:space="preserve">, 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ТЕРп</w:t>
      </w:r>
      <w:proofErr w:type="spellEnd"/>
      <w:r w:rsidRPr="00040344">
        <w:rPr>
          <w:rFonts w:ascii="Arial" w:eastAsiaTheme="minorHAnsi" w:hAnsi="Arial" w:cs="Arial"/>
          <w:bCs/>
          <w:lang w:eastAsia="en-US"/>
        </w:rPr>
        <w:t>);</w:t>
      </w:r>
    </w:p>
    <w:p w14:paraId="474193B6" w14:textId="77777777" w:rsidR="00003695" w:rsidRPr="00040344" w:rsidRDefault="00003695" w:rsidP="00003695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60" w:line="360" w:lineRule="auto"/>
        <w:ind w:left="0" w:firstLine="0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«Прейскурант на экспериментально-наладочные работы и работы по совершенствованию технологии и эксплуатации электростанций и сетей" (Прейскурант ОРГРЭС)»;</w:t>
      </w:r>
    </w:p>
    <w:p w14:paraId="39CC8F33" w14:textId="77777777" w:rsidR="00003695" w:rsidRPr="00040344" w:rsidRDefault="00003695" w:rsidP="00003695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60" w:line="360" w:lineRule="auto"/>
        <w:ind w:left="0" w:firstLine="0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действующие справочники базовых цен на проектные работы (СБЦП);</w:t>
      </w:r>
    </w:p>
    <w:p w14:paraId="779E6872" w14:textId="77777777" w:rsidR="00003695" w:rsidRPr="00040344" w:rsidRDefault="00003695" w:rsidP="00003695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60" w:line="360" w:lineRule="auto"/>
        <w:ind w:left="0" w:firstLine="0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калькуляции;</w:t>
      </w:r>
      <w:r w:rsidRPr="00040344" w:rsidDel="00521E4E">
        <w:rPr>
          <w:rFonts w:ascii="Arial" w:eastAsiaTheme="minorHAnsi" w:hAnsi="Arial" w:cs="Arial"/>
          <w:bCs/>
          <w:lang w:eastAsia="en-US"/>
        </w:rPr>
        <w:t xml:space="preserve"> </w:t>
      </w:r>
    </w:p>
    <w:p w14:paraId="1319E437" w14:textId="77777777" w:rsidR="00003695" w:rsidRPr="00040344" w:rsidRDefault="00003695" w:rsidP="00003695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с обязательным указанием нижеперечисленной информации:</w:t>
      </w:r>
    </w:p>
    <w:p w14:paraId="6354BCC3" w14:textId="77777777" w:rsidR="00003695" w:rsidRPr="00040344" w:rsidRDefault="00003695" w:rsidP="00003695">
      <w:pPr>
        <w:widowControl/>
        <w:numPr>
          <w:ilvl w:val="0"/>
          <w:numId w:val="8"/>
        </w:numPr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ind w:left="567" w:hanging="567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 xml:space="preserve">для «Базовых цен на работы по ремонту энергетического оборудования, адекватные условиям функционирования конкурентного рынка услуг по ремонту и техперевооружению, разработанные ОАО «ЦКБ 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Энергоремонт</w:t>
      </w:r>
      <w:proofErr w:type="spellEnd"/>
      <w:r w:rsidRPr="00040344">
        <w:rPr>
          <w:rFonts w:ascii="Arial" w:eastAsiaTheme="minorHAnsi" w:hAnsi="Arial" w:cs="Arial"/>
          <w:bCs/>
          <w:lang w:eastAsia="en-US"/>
        </w:rPr>
        <w:t>» указываются следующие требования:</w:t>
      </w:r>
    </w:p>
    <w:p w14:paraId="44DA7A2D" w14:textId="77777777" w:rsidR="00003695" w:rsidRPr="00040344" w:rsidRDefault="00003695" w:rsidP="00003695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- индекса перевода в текущую стоимость к справочнику «Базовых цен на работы по ремонту энергетического оборудования, адекватные условиям функционирования конкурентного рынка услуг по ремонту и техперевооружению»;</w:t>
      </w:r>
    </w:p>
    <w:p w14:paraId="0C8DFB6C" w14:textId="77777777" w:rsidR="00003695" w:rsidRPr="00040344" w:rsidRDefault="00003695" w:rsidP="00003695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- доплат к базовой цене за выполнение работ в тяжелых, особо тяжелых, вредных и особо вредных условиях труда (в случае превышения доплаты более 4%, необходимо дополнительное документальное обоснование);</w:t>
      </w:r>
    </w:p>
    <w:p w14:paraId="3DF3275D" w14:textId="77777777" w:rsidR="00003695" w:rsidRPr="00040344" w:rsidRDefault="00003695" w:rsidP="00003695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- доплат к базовой цене по районному коэффициенту;</w:t>
      </w:r>
    </w:p>
    <w:p w14:paraId="3439FF6A" w14:textId="77777777" w:rsidR="00003695" w:rsidRPr="00040344" w:rsidRDefault="00003695" w:rsidP="00003695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 xml:space="preserve">- понижающего/повышающего коэффициента. </w:t>
      </w:r>
    </w:p>
    <w:p w14:paraId="30085D2D" w14:textId="77777777" w:rsidR="00003695" w:rsidRPr="00040344" w:rsidRDefault="00003695" w:rsidP="00003695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Стоимость МТР в предоставляемой Заказчику сметной документации, Исполнитель должен определить самостоятельно на основании прайс листов поставщиков. Стоимость МТР не должна превышать среднерыночную стоимость по региону.</w:t>
      </w:r>
    </w:p>
    <w:p w14:paraId="4BEB4EC1" w14:textId="77777777" w:rsidR="00003695" w:rsidRPr="00040344" w:rsidRDefault="00003695" w:rsidP="00003695">
      <w:pPr>
        <w:widowControl/>
        <w:numPr>
          <w:ilvl w:val="0"/>
          <w:numId w:val="8"/>
        </w:numPr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ind w:left="567" w:hanging="567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 xml:space="preserve">для действующей СНБ-2001 (ФЕР, 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ФЕРр</w:t>
      </w:r>
      <w:proofErr w:type="spellEnd"/>
      <w:r w:rsidRPr="00040344">
        <w:rPr>
          <w:rFonts w:ascii="Arial" w:eastAsiaTheme="minorHAnsi" w:hAnsi="Arial" w:cs="Arial"/>
          <w:bCs/>
          <w:lang w:eastAsia="en-US"/>
        </w:rPr>
        <w:t xml:space="preserve">, 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ФЕРм</w:t>
      </w:r>
      <w:proofErr w:type="spellEnd"/>
      <w:r w:rsidRPr="00040344">
        <w:rPr>
          <w:rFonts w:ascii="Arial" w:eastAsiaTheme="minorHAnsi" w:hAnsi="Arial" w:cs="Arial"/>
          <w:bCs/>
          <w:lang w:eastAsia="en-US"/>
        </w:rPr>
        <w:t xml:space="preserve">, 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ФЕРп</w:t>
      </w:r>
      <w:proofErr w:type="spellEnd"/>
      <w:r w:rsidRPr="00040344">
        <w:rPr>
          <w:rFonts w:ascii="Arial" w:eastAsiaTheme="minorHAnsi" w:hAnsi="Arial" w:cs="Arial"/>
          <w:bCs/>
          <w:lang w:eastAsia="en-US"/>
        </w:rPr>
        <w:t xml:space="preserve">) и действующей СНБ-2001 (ТЕР, 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ТЕРр</w:t>
      </w:r>
      <w:proofErr w:type="spellEnd"/>
      <w:r w:rsidRPr="00040344">
        <w:rPr>
          <w:rFonts w:ascii="Arial" w:eastAsiaTheme="minorHAnsi" w:hAnsi="Arial" w:cs="Arial"/>
          <w:bCs/>
          <w:lang w:eastAsia="en-US"/>
        </w:rPr>
        <w:t xml:space="preserve">, 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ТЕРм</w:t>
      </w:r>
      <w:proofErr w:type="spellEnd"/>
      <w:r w:rsidRPr="00040344">
        <w:rPr>
          <w:rFonts w:ascii="Arial" w:eastAsiaTheme="minorHAnsi" w:hAnsi="Arial" w:cs="Arial"/>
          <w:bCs/>
          <w:lang w:eastAsia="en-US"/>
        </w:rPr>
        <w:t xml:space="preserve">, 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ТЕРп</w:t>
      </w:r>
      <w:proofErr w:type="spellEnd"/>
      <w:r w:rsidRPr="00040344">
        <w:rPr>
          <w:rFonts w:ascii="Arial" w:eastAsiaTheme="minorHAnsi" w:hAnsi="Arial" w:cs="Arial"/>
          <w:bCs/>
          <w:lang w:eastAsia="en-US"/>
        </w:rPr>
        <w:t>):</w:t>
      </w:r>
    </w:p>
    <w:p w14:paraId="1D391FED" w14:textId="77777777" w:rsidR="00003695" w:rsidRPr="00040344" w:rsidRDefault="00003695" w:rsidP="00003695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lastRenderedPageBreak/>
        <w:t>- индекса перевода в текущую стоимость к СМР или по статьям затрат (материалы, оплата труда, эксплуатация машин и механизмов) с указанием обоснования индекса;</w:t>
      </w:r>
    </w:p>
    <w:p w14:paraId="338A8A76" w14:textId="77777777" w:rsidR="00003695" w:rsidRPr="00040344" w:rsidRDefault="00003695" w:rsidP="00003695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- коэффициенты учитывающие влияния условий производства работ и усложняющих факторов с обоснованием из СНБ.</w:t>
      </w:r>
    </w:p>
    <w:p w14:paraId="64EE8FA8" w14:textId="77777777" w:rsidR="00003695" w:rsidRPr="00040344" w:rsidRDefault="00003695" w:rsidP="00003695">
      <w:pPr>
        <w:widowControl/>
        <w:numPr>
          <w:ilvl w:val="0"/>
          <w:numId w:val="8"/>
        </w:numPr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ind w:left="0" w:firstLine="0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для «Прейскуранта на экспериментально-наладочные работы и работы по совершенствованию технологии и эксплуатации электростанций и сетей» и «Прейскуранта ОРГРЭС»:</w:t>
      </w:r>
    </w:p>
    <w:p w14:paraId="2F0A021D" w14:textId="77777777" w:rsidR="00003695" w:rsidRPr="00040344" w:rsidRDefault="00003695" w:rsidP="00003695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- индекса перевода в текущую стоимость с указанием обоснования индекса;</w:t>
      </w:r>
    </w:p>
    <w:p w14:paraId="2DFFE376" w14:textId="77777777" w:rsidR="00003695" w:rsidRPr="00040344" w:rsidRDefault="00003695" w:rsidP="00003695">
      <w:pPr>
        <w:widowControl/>
        <w:numPr>
          <w:ilvl w:val="0"/>
          <w:numId w:val="8"/>
        </w:numPr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ind w:left="0" w:firstLine="0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для действующих справочников базовых цен на проектные работы (СБЦП):</w:t>
      </w:r>
    </w:p>
    <w:p w14:paraId="4CC5DFF0" w14:textId="77777777" w:rsidR="00003695" w:rsidRPr="00040344" w:rsidRDefault="00003695" w:rsidP="00003695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- коэффициенты к СБЦП с указанием обоснования применения (ссылка на нормативный документ);</w:t>
      </w:r>
    </w:p>
    <w:p w14:paraId="5E2CCB42" w14:textId="77777777" w:rsidR="00003695" w:rsidRPr="00040344" w:rsidRDefault="00003695" w:rsidP="00003695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- индексы перевода в текущую стоимость с указанием обоснования применения (ссылка на письмо Министерства строительства и ЖКХ РФ);</w:t>
      </w:r>
    </w:p>
    <w:p w14:paraId="777E9158" w14:textId="77777777" w:rsidR="00003695" w:rsidRPr="00040344" w:rsidRDefault="00003695" w:rsidP="00003695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- сметная документация составляется на основании СБЦП (Справочник базовых цен на проектные работы) и с учетом положений Методических указаний по применению СБЦП, 2010 и МДС 81-35.2004.</w:t>
      </w:r>
    </w:p>
    <w:p w14:paraId="4D9ACC29" w14:textId="77777777" w:rsidR="00003695" w:rsidRPr="00040344" w:rsidRDefault="00003695" w:rsidP="00003695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 xml:space="preserve">Калькуляции составляются только для работ, не учтенных </w:t>
      </w:r>
      <w:proofErr w:type="gramStart"/>
      <w:r w:rsidRPr="00040344">
        <w:rPr>
          <w:rFonts w:ascii="Arial" w:eastAsiaTheme="minorHAnsi" w:hAnsi="Arial" w:cs="Arial"/>
          <w:bCs/>
          <w:lang w:eastAsia="en-US"/>
        </w:rPr>
        <w:t>в базовых ценах (БЦ)</w:t>
      </w:r>
      <w:proofErr w:type="gramEnd"/>
      <w:r w:rsidRPr="00040344">
        <w:rPr>
          <w:rFonts w:ascii="Arial" w:eastAsiaTheme="minorHAnsi" w:hAnsi="Arial" w:cs="Arial"/>
          <w:bCs/>
          <w:lang w:eastAsia="en-US"/>
        </w:rPr>
        <w:t xml:space="preserve"> разработанных ОАО «ЦКБ 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Энергоремонт</w:t>
      </w:r>
      <w:proofErr w:type="spellEnd"/>
      <w:r w:rsidRPr="00040344">
        <w:rPr>
          <w:rFonts w:ascii="Arial" w:eastAsiaTheme="minorHAnsi" w:hAnsi="Arial" w:cs="Arial"/>
          <w:bCs/>
          <w:lang w:eastAsia="en-US"/>
        </w:rPr>
        <w:t xml:space="preserve">», не учтенных в СБЦП (Справочниках базовых цен на проектные работы), СНБ-2001, и невозможности использования расценок из сметно-нормативной базы. </w:t>
      </w:r>
    </w:p>
    <w:p w14:paraId="46973003" w14:textId="77777777" w:rsidR="00003695" w:rsidRPr="00040344" w:rsidRDefault="00003695" w:rsidP="00003695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В случае предоставления Исполнителем калькуляций на работы, указанные в Приложении к ТЗ, они должны быть составлены в соответствие с Методическими указаниями по формированию смет и калькуляций на ремонт энергооборудования СО 34.20.607-2005, в том числе указав следующую информацию:</w:t>
      </w:r>
    </w:p>
    <w:p w14:paraId="3119CB3E" w14:textId="77777777" w:rsidR="00003695" w:rsidRPr="00040344" w:rsidRDefault="00003695" w:rsidP="00003695">
      <w:pPr>
        <w:widowControl/>
        <w:numPr>
          <w:ilvl w:val="0"/>
          <w:numId w:val="6"/>
        </w:numPr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ind w:left="0" w:firstLine="0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стоимость чел/часа и трудоемкость, которые должны быть расшифрованы обоснованным расчетом стоимости чел/часа и обоснованным расчетом трудоемкости выполняемых работ;</w:t>
      </w:r>
    </w:p>
    <w:p w14:paraId="4596CF6E" w14:textId="77777777" w:rsidR="00003695" w:rsidRPr="00040344" w:rsidRDefault="00003695" w:rsidP="00003695">
      <w:pPr>
        <w:widowControl/>
        <w:numPr>
          <w:ilvl w:val="0"/>
          <w:numId w:val="6"/>
        </w:numPr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ind w:left="0" w:firstLine="0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стоимость материалов и запасных частей, используемых при выполнении работ/услуг необходимо расшифровать по номенклатуре;</w:t>
      </w:r>
    </w:p>
    <w:p w14:paraId="45A09ADC" w14:textId="77777777" w:rsidR="00003695" w:rsidRPr="00040344" w:rsidRDefault="00003695" w:rsidP="00003695">
      <w:pPr>
        <w:widowControl/>
        <w:numPr>
          <w:ilvl w:val="0"/>
          <w:numId w:val="6"/>
        </w:numPr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ind w:left="0" w:firstLine="0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командировочные расходы должны быть рассчитаны согласно Постановлению Правительства РФ № 729 от 02.10.2002 и приложению № 8 к Методике определения стоимости строительной продукции на территории Российской Федерации МДС 81-35.2004, утвержденной Постановлением Госстроя России от 05.03.2004 № 15/1;</w:t>
      </w:r>
    </w:p>
    <w:p w14:paraId="3D61B2FA" w14:textId="77777777" w:rsidR="00003695" w:rsidRPr="00040344" w:rsidRDefault="00003695" w:rsidP="00003695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Стоимость МТР не должна превышать среднерыночную стоимость по региону.</w:t>
      </w:r>
    </w:p>
    <w:p w14:paraId="681BFE7B" w14:textId="77777777" w:rsidR="00003695" w:rsidRPr="00040344" w:rsidRDefault="00003695" w:rsidP="00003695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 xml:space="preserve">Сметная документация должна содержать все планируемые Исполнителем расходы, включая материалы, механизмы, транспортные, заготовительно-складские и командировочные расходы. </w:t>
      </w:r>
    </w:p>
    <w:p w14:paraId="14FE9079" w14:textId="77777777" w:rsidR="00003695" w:rsidRPr="00040344" w:rsidRDefault="00003695" w:rsidP="00003695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Окончательные расчеты за командировочные расходы будут производиться Заказчиком по фактическим затратам Исполнитель на основании документов, подтверждающих указанные затраты, но не более суммы, определенной в сметной документации, являющейся приложением к Договору. Заказчик не принимает на себя обязательства по обеспечению жильем командированного персонала Исполнителя.</w:t>
      </w:r>
    </w:p>
    <w:p w14:paraId="04F938FE" w14:textId="77777777" w:rsidR="00003695" w:rsidRPr="00040344" w:rsidRDefault="00003695" w:rsidP="00003695">
      <w:pPr>
        <w:widowControl/>
        <w:tabs>
          <w:tab w:val="left" w:pos="993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t>Сметная документация должна быть представлена в электронном виде в форматах Excel (.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xls</w:t>
      </w:r>
      <w:proofErr w:type="spellEnd"/>
      <w:r w:rsidRPr="00040344">
        <w:rPr>
          <w:rFonts w:ascii="Arial" w:eastAsiaTheme="minorHAnsi" w:hAnsi="Arial" w:cs="Arial"/>
          <w:bCs/>
          <w:lang w:eastAsia="en-US"/>
        </w:rPr>
        <w:t xml:space="preserve">, либо 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xlsx</w:t>
      </w:r>
      <w:proofErr w:type="spellEnd"/>
      <w:r w:rsidRPr="00040344">
        <w:rPr>
          <w:rFonts w:ascii="Arial" w:eastAsiaTheme="minorHAnsi" w:hAnsi="Arial" w:cs="Arial"/>
          <w:bCs/>
          <w:lang w:eastAsia="en-US"/>
        </w:rPr>
        <w:t xml:space="preserve">) и ГРАНД – Смета </w:t>
      </w:r>
      <w:proofErr w:type="gramStart"/>
      <w:r w:rsidRPr="00040344">
        <w:rPr>
          <w:rFonts w:ascii="Arial" w:eastAsiaTheme="minorHAnsi" w:hAnsi="Arial" w:cs="Arial"/>
          <w:bCs/>
          <w:lang w:eastAsia="en-US"/>
        </w:rPr>
        <w:t>(.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gsfx</w:t>
      </w:r>
      <w:proofErr w:type="spellEnd"/>
      <w:proofErr w:type="gramEnd"/>
      <w:r w:rsidRPr="00040344">
        <w:rPr>
          <w:rFonts w:ascii="Arial" w:eastAsiaTheme="minorHAnsi" w:hAnsi="Arial" w:cs="Arial"/>
          <w:bCs/>
          <w:lang w:eastAsia="en-US"/>
        </w:rPr>
        <w:t>, либо .</w:t>
      </w:r>
      <w:proofErr w:type="spellStart"/>
      <w:r w:rsidRPr="00040344">
        <w:rPr>
          <w:rFonts w:ascii="Arial" w:eastAsiaTheme="minorHAnsi" w:hAnsi="Arial" w:cs="Arial"/>
          <w:bCs/>
          <w:lang w:eastAsia="en-US"/>
        </w:rPr>
        <w:t>xml</w:t>
      </w:r>
      <w:proofErr w:type="spellEnd"/>
      <w:r w:rsidRPr="00040344">
        <w:rPr>
          <w:rFonts w:ascii="Arial" w:eastAsiaTheme="minorHAnsi" w:hAnsi="Arial" w:cs="Arial"/>
          <w:bCs/>
          <w:lang w:eastAsia="en-US"/>
        </w:rPr>
        <w:t>)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14:paraId="680C233D" w14:textId="77777777" w:rsidR="00003695" w:rsidRDefault="00003695" w:rsidP="00003695">
      <w:pPr>
        <w:widowControl/>
        <w:tabs>
          <w:tab w:val="left" w:pos="284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040344">
        <w:rPr>
          <w:rFonts w:ascii="Arial" w:eastAsiaTheme="minorHAnsi" w:hAnsi="Arial" w:cs="Arial"/>
          <w:bCs/>
          <w:lang w:eastAsia="en-US"/>
        </w:rPr>
        <w:lastRenderedPageBreak/>
        <w:t>Стоимость материалов и запасных частей, предоставляемых Исполнителем и используемых им для выполнения Работ, необходимо предоставить в расшифрованном виде по номенклатуре, с указанием стоимости МТР и сроками их предоставления.</w:t>
      </w:r>
    </w:p>
    <w:p w14:paraId="34B0D97E" w14:textId="77777777" w:rsidR="00003695" w:rsidRDefault="00003695" w:rsidP="00003695">
      <w:pPr>
        <w:widowControl/>
        <w:tabs>
          <w:tab w:val="left" w:pos="284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</w:p>
    <w:p w14:paraId="7F9473B0" w14:textId="77777777" w:rsidR="00003695" w:rsidRDefault="00003695" w:rsidP="00003695">
      <w:pPr>
        <w:widowControl/>
        <w:tabs>
          <w:tab w:val="left" w:pos="284"/>
        </w:tabs>
        <w:autoSpaceDE/>
        <w:autoSpaceDN/>
        <w:adjustRightInd/>
        <w:spacing w:after="60" w:line="360" w:lineRule="auto"/>
        <w:contextualSpacing/>
        <w:jc w:val="both"/>
        <w:rPr>
          <w:rFonts w:ascii="Arial" w:eastAsiaTheme="minorHAnsi" w:hAnsi="Arial" w:cs="Arial"/>
          <w:bCs/>
          <w:lang w:eastAsia="en-US"/>
        </w:rPr>
      </w:pPr>
    </w:p>
    <w:sectPr w:rsidR="00003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CC6"/>
    <w:multiLevelType w:val="hybridMultilevel"/>
    <w:tmpl w:val="1E3E8824"/>
    <w:lvl w:ilvl="0" w:tplc="672EB35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09D7261E"/>
    <w:multiLevelType w:val="hybridMultilevel"/>
    <w:tmpl w:val="6A34E14A"/>
    <w:lvl w:ilvl="0" w:tplc="6FFCB0BE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Arial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22164F"/>
    <w:multiLevelType w:val="hybridMultilevel"/>
    <w:tmpl w:val="BA68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70BC6"/>
    <w:multiLevelType w:val="hybridMultilevel"/>
    <w:tmpl w:val="C0B2FCD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DF01D01"/>
    <w:multiLevelType w:val="hybridMultilevel"/>
    <w:tmpl w:val="200CEDA8"/>
    <w:lvl w:ilvl="0" w:tplc="0419000F">
      <w:start w:val="1"/>
      <w:numFmt w:val="decimal"/>
      <w:lvlText w:val="%1."/>
      <w:lvlJc w:val="left"/>
      <w:pPr>
        <w:ind w:left="980" w:hanging="360"/>
      </w:pPr>
    </w:lvl>
    <w:lvl w:ilvl="1" w:tplc="04190019">
      <w:start w:val="1"/>
      <w:numFmt w:val="lowerLetter"/>
      <w:lvlText w:val="%2."/>
      <w:lvlJc w:val="left"/>
      <w:pPr>
        <w:ind w:left="1700" w:hanging="360"/>
      </w:pPr>
    </w:lvl>
    <w:lvl w:ilvl="2" w:tplc="0419001B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 w15:restartNumberingAfterBreak="0">
    <w:nsid w:val="34D45DD9"/>
    <w:multiLevelType w:val="hybridMultilevel"/>
    <w:tmpl w:val="5308CA08"/>
    <w:lvl w:ilvl="0" w:tplc="1C3A4860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A3F42C2"/>
    <w:multiLevelType w:val="hybridMultilevel"/>
    <w:tmpl w:val="97540D84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7B566E2B"/>
    <w:multiLevelType w:val="hybridMultilevel"/>
    <w:tmpl w:val="DEEC981E"/>
    <w:lvl w:ilvl="0" w:tplc="794827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66454573">
    <w:abstractNumId w:val="0"/>
  </w:num>
  <w:num w:numId="2" w16cid:durableId="1902248467">
    <w:abstractNumId w:val="1"/>
  </w:num>
  <w:num w:numId="3" w16cid:durableId="1302884637">
    <w:abstractNumId w:val="5"/>
  </w:num>
  <w:num w:numId="4" w16cid:durableId="1151364294">
    <w:abstractNumId w:val="7"/>
  </w:num>
  <w:num w:numId="5" w16cid:durableId="1253247564">
    <w:abstractNumId w:val="2"/>
  </w:num>
  <w:num w:numId="6" w16cid:durableId="727652197">
    <w:abstractNumId w:val="3"/>
  </w:num>
  <w:num w:numId="7" w16cid:durableId="759565382">
    <w:abstractNumId w:val="6"/>
  </w:num>
  <w:num w:numId="8" w16cid:durableId="2083524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F5"/>
    <w:rsid w:val="00003695"/>
    <w:rsid w:val="00223206"/>
    <w:rsid w:val="00D7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5CB0"/>
  <w15:chartTrackingRefBased/>
  <w15:docId w15:val="{589AFE70-6DB5-4064-957F-7ED38445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6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36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List Paragraph1,Paragraphe de liste1,lp1,Абзац маркированнный,1,UL"/>
    <w:basedOn w:val="a"/>
    <w:link w:val="a4"/>
    <w:uiPriority w:val="34"/>
    <w:qFormat/>
    <w:rsid w:val="00D746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List Paragraph1 Знак,Paragraphe de liste1 Знак,lp1 Знак,Абзац маркированнный Знак,1 Знак,UL Знак"/>
    <w:basedOn w:val="a0"/>
    <w:link w:val="a3"/>
    <w:uiPriority w:val="34"/>
    <w:locked/>
    <w:rsid w:val="00D746F5"/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D746F5"/>
    <w:pPr>
      <w:widowControl/>
      <w:autoSpaceDE/>
      <w:autoSpaceDN/>
      <w:adjustRightInd/>
      <w:ind w:left="720" w:firstLine="567"/>
    </w:pPr>
    <w:rPr>
      <w:rFonts w:ascii="Calibri" w:eastAsiaTheme="minorHAnsi" w:hAnsi="Calibr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036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1276</Words>
  <Characters>7275</Characters>
  <Application>Microsoft Office Word</Application>
  <DocSecurity>0</DocSecurity>
  <Lines>60</Lines>
  <Paragraphs>17</Paragraphs>
  <ScaleCrop>false</ScaleCrop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Юрченко</dc:creator>
  <cp:keywords/>
  <dc:description/>
  <cp:lastModifiedBy>Артем Юрченко</cp:lastModifiedBy>
  <cp:revision>2</cp:revision>
  <dcterms:created xsi:type="dcterms:W3CDTF">2022-09-20T15:14:00Z</dcterms:created>
  <dcterms:modified xsi:type="dcterms:W3CDTF">2022-09-20T15:18:00Z</dcterms:modified>
</cp:coreProperties>
</file>