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4236F" w:rsidRDefault="0004236F">
      <w:pPr>
        <w:pStyle w:val="1"/>
      </w:pPr>
      <w:r>
        <w:fldChar w:fldCharType="begin"/>
      </w:r>
      <w:r>
        <w:instrText>HYPERLINK "http://ivo.garant.ru/document?id=43313198&amp;sub=0"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 xml:space="preserve">Письмо Комитета по государственному заказу Санкт-Петербурга </w:t>
      </w:r>
      <w:r>
        <w:rPr>
          <w:rStyle w:val="a4"/>
          <w:rFonts w:cs="Arial"/>
          <w:b w:val="0"/>
          <w:bCs w:val="0"/>
        </w:rPr>
        <w:br/>
        <w:t xml:space="preserve">от 20 июня 2016 г. N 01-12-1027/16-0-1 </w:t>
      </w:r>
      <w:r>
        <w:fldChar w:fldCharType="end"/>
      </w:r>
    </w:p>
    <w:p w:rsidR="0004236F" w:rsidRDefault="0004236F"/>
    <w:p w:rsidR="0004236F" w:rsidRDefault="0004236F">
      <w:r>
        <w:t xml:space="preserve">В связи с поступающими вопросами от государственных заказчиков Санкт-Петербурга и на основании полномочий, установленных </w:t>
      </w:r>
      <w:hyperlink r:id="rId4" w:history="1">
        <w:r>
          <w:rPr>
            <w:rStyle w:val="a4"/>
            <w:rFonts w:cs="Arial"/>
          </w:rPr>
          <w:t>пунктом 3.10</w:t>
        </w:r>
      </w:hyperlink>
      <w:r>
        <w:t xml:space="preserve"> Положения о Комитете по государственному заказу Санкт-Петербурга (далее - Комитет), утвержденного </w:t>
      </w:r>
      <w:hyperlink r:id="rId5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Санкт-Петербурга от 27.09.2012 N 1039, информирую о следующем.</w:t>
      </w:r>
    </w:p>
    <w:p w:rsidR="0004236F" w:rsidRDefault="0004236F">
      <w:bookmarkStart w:id="1" w:name="sub_1"/>
      <w:r>
        <w:t xml:space="preserve">1. В соответствии с </w:t>
      </w:r>
      <w:hyperlink r:id="rId6" w:history="1">
        <w:r>
          <w:rPr>
            <w:rStyle w:val="a4"/>
            <w:rFonts w:cs="Arial"/>
          </w:rPr>
          <w:t>Порядком</w:t>
        </w:r>
      </w:hyperlink>
      <w:r>
        <w:t xml:space="preserve"> организации деятельности исполнительных органов государственной власти Санкт-Петербурга при определении стоимости строительства, реконструкции и капитального ремонта объектов городского хозяйства за счет средств бюджета Санкт-Петербурга, утвержденным </w:t>
      </w:r>
      <w:hyperlink r:id="rId7" w:history="1">
        <w:r>
          <w:rPr>
            <w:rStyle w:val="a4"/>
            <w:rFonts w:cs="Arial"/>
          </w:rPr>
          <w:t>распоряжением</w:t>
        </w:r>
      </w:hyperlink>
      <w:r>
        <w:t xml:space="preserve"> Правительства Санкт-Петербурга от 13.12.2006 N 186-рп, расчет начальной цены контракта на строительство объектов городского хозяйства осуществляется на основании проектно-сметной документации, прошедшей государственную экспертизу с применением индексов пересчета сметной стоимости строительства, утверждаемых Комитетом.</w:t>
      </w:r>
    </w:p>
    <w:bookmarkEnd w:id="1"/>
    <w:p w:rsidR="0004236F" w:rsidRDefault="0004236F">
      <w:r>
        <w:t>Министерством строительства и жилищно-коммунального хозяйства Российской Федерации (далее - Минстрой России) расчет начальной (максимальной) цены государственного контракта для объектов капитального строительства, финансирование которых осуществляется с привлечением средств федерального бюджета, рекомендовано осуществлять с применением ежеквартально издаваемых индексов изменения сметной стоимости строительно-монтажных работ, пусконаладочных работ, проектных и изыскательских работ, прочих работ и затрат, а также индексов изменения сметной стоимости оборудования.</w:t>
      </w:r>
    </w:p>
    <w:p w:rsidR="0004236F" w:rsidRDefault="0004236F">
      <w:r>
        <w:t>В случае изменения источника финансового обеспечения на проведение строительства, реконструкции и капитального ремонта объектов Санкт-Петербурга с федерального бюджета на бюджет Санкт-Петербурга, при представлении на рассмотрение в уполномоченный орган проектно-сметной документации, имеющей положительное заключение государственной экспертизы, в которой сметная стоимость определена базисно-индексным методом с применением индексов изменения сметной стоимости, публикуемых ежеквартально Минстроем России, пересчет сметной стоимости от уровня цен проектно-сметной документации в уровень цен на дату утверждения документации о закупке производится также с применением индексов изменения сметной стоимости, публикуемых ежеквартально Минстроем России.</w:t>
      </w:r>
    </w:p>
    <w:p w:rsidR="0004236F" w:rsidRDefault="0004236F">
      <w:bookmarkStart w:id="2" w:name="sub_2"/>
      <w:r>
        <w:t xml:space="preserve">2. С учетом положений пункта 7 Методических материалов к ТСНБ "ГОСЭТАЛОН 2012" в редакции </w:t>
      </w:r>
      <w:hyperlink r:id="rId8" w:history="1">
        <w:r>
          <w:rPr>
            <w:rStyle w:val="a4"/>
            <w:rFonts w:cs="Arial"/>
          </w:rPr>
          <w:t>распоряжения</w:t>
        </w:r>
      </w:hyperlink>
      <w:r>
        <w:t xml:space="preserve"> Комитета от 05.10.2015 N 196-р, введенной в действие с 01.12.2015 (приложение к письму Комитета от 11.12.2015 N 08-02-2989/15-0-10), при необходимости замены по требованию заказчика отдельных материалов, изделий или конструкций (далее - материалы), входящих в состав расценки, на импортные, которые по сравнению с предусмотренными государственными элементными сметными нормами не меняют принципиально технологические и организационные схемы производства строительно-монтажных </w:t>
      </w:r>
      <w:r>
        <w:lastRenderedPageBreak/>
        <w:t xml:space="preserve">работ, не снижают качественный уровень строительного объекта, расценку необходимо привести в текущий уровень цен с применением индекса пересчета сметной стоимости к данной расценке, не внося корректировок в ее состав. </w:t>
      </w:r>
      <w:r w:rsidRPr="009C570F">
        <w:rPr>
          <w:highlight w:val="yellow"/>
        </w:rPr>
        <w:t>Затем материалы, подлежащие замене, необходимо показать за расценкой со знаком "минус" в текущем уровне цен в соответствии с данными Территориального сборника сметных цен на материалы, изделия и конструкции, применяемые в строительстве.</w:t>
      </w:r>
      <w:r>
        <w:t xml:space="preserve"> Санкт-Петербург. ТССЦ-2001, издаваемого Санкт-Петербургским государственным бюджетным учреждением "Центр мониторинга и экспертизы цен". Новые материалы, используемые заказчиком, также показать за расценкой.</w:t>
      </w:r>
    </w:p>
    <w:bookmarkEnd w:id="2"/>
    <w:p w:rsidR="0004236F" w:rsidRDefault="0004236F">
      <w:r>
        <w:t>Прошу довести данную информацию до подведомственных учреждений.</w:t>
      </w:r>
    </w:p>
    <w:p w:rsidR="0004236F" w:rsidRDefault="0004236F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4236F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36F" w:rsidRDefault="0004236F">
            <w:pPr>
              <w:pStyle w:val="afff2"/>
            </w:pPr>
            <w:r>
              <w:t xml:space="preserve">Председатель Комитета по </w:t>
            </w:r>
            <w:r>
              <w:br/>
              <w:t>государственному заказу Санкт-Петербурга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36F" w:rsidRDefault="0004236F">
            <w:pPr>
              <w:pStyle w:val="aff9"/>
              <w:jc w:val="right"/>
            </w:pPr>
            <w:r>
              <w:t>Д. И. Сачков</w:t>
            </w:r>
          </w:p>
        </w:tc>
      </w:tr>
    </w:tbl>
    <w:p w:rsidR="0004236F" w:rsidRDefault="0004236F"/>
    <w:sectPr w:rsidR="0004236F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47"/>
    <w:rsid w:val="0004236F"/>
    <w:rsid w:val="009C570F"/>
    <w:rsid w:val="00C96147"/>
    <w:rsid w:val="00EF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3D7A92-561C-4695-A9E5-B471759B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right="300"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F0F0F0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43305064&amp;sub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?id=7812788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812788&amp;sub=1000" TargetMode="External"/><Relationship Id="rId5" Type="http://schemas.openxmlformats.org/officeDocument/2006/relationships/hyperlink" Target="http://ivo.garant.ru/document?id=35280614&amp;sub=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vo.garant.ru/document?id=35280614&amp;sub=13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dubenkovski</cp:lastModifiedBy>
  <cp:revision>2</cp:revision>
  <dcterms:created xsi:type="dcterms:W3CDTF">2018-06-14T13:17:00Z</dcterms:created>
  <dcterms:modified xsi:type="dcterms:W3CDTF">2018-06-14T13:17:00Z</dcterms:modified>
</cp:coreProperties>
</file>