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D2" w:rsidRPr="003145EF" w:rsidRDefault="00C705D2" w:rsidP="00C705D2">
      <w:pPr>
        <w:spacing w:line="360" w:lineRule="auto"/>
        <w:jc w:val="center"/>
        <w:rPr>
          <w:b/>
          <w:szCs w:val="24"/>
          <w:u w:val="single"/>
        </w:rPr>
      </w:pPr>
      <w:r w:rsidRPr="003145EF">
        <w:rPr>
          <w:b/>
          <w:szCs w:val="24"/>
          <w:u w:val="single"/>
        </w:rPr>
        <w:t>Методика ценообразования на ОАО «Архангельский ЦБК</w:t>
      </w:r>
      <w:bookmarkStart w:id="0" w:name="_GoBack"/>
      <w:bookmarkEnd w:id="0"/>
      <w:r w:rsidRPr="003145EF">
        <w:rPr>
          <w:b/>
          <w:szCs w:val="24"/>
          <w:u w:val="single"/>
        </w:rPr>
        <w:t>»</w:t>
      </w:r>
    </w:p>
    <w:p w:rsidR="00C705D2" w:rsidRPr="003145EF" w:rsidRDefault="00C705D2" w:rsidP="00C705D2">
      <w:pPr>
        <w:spacing w:line="276" w:lineRule="auto"/>
        <w:ind w:firstLine="360"/>
        <w:rPr>
          <w:szCs w:val="24"/>
        </w:rPr>
      </w:pPr>
      <w:r w:rsidRPr="003145EF">
        <w:rPr>
          <w:szCs w:val="24"/>
        </w:rPr>
        <w:t>При со</w:t>
      </w:r>
      <w:r>
        <w:rPr>
          <w:szCs w:val="24"/>
        </w:rPr>
        <w:t xml:space="preserve">ставлении сметных расчетов для </w:t>
      </w:r>
      <w:r w:rsidRPr="003145EF">
        <w:rPr>
          <w:szCs w:val="24"/>
        </w:rPr>
        <w:t xml:space="preserve">АО «Архангельский ЦБК» </w:t>
      </w:r>
      <w:r>
        <w:rPr>
          <w:szCs w:val="24"/>
        </w:rPr>
        <w:t xml:space="preserve">(АЦБК) </w:t>
      </w:r>
      <w:r w:rsidRPr="003145EF">
        <w:rPr>
          <w:szCs w:val="24"/>
        </w:rPr>
        <w:t>руководствоваться следующей методикой:</w:t>
      </w:r>
    </w:p>
    <w:p w:rsidR="00C705D2" w:rsidRPr="003145EF" w:rsidRDefault="00C705D2" w:rsidP="00C705D2">
      <w:pPr>
        <w:spacing w:line="276" w:lineRule="auto"/>
        <w:ind w:firstLine="360"/>
        <w:rPr>
          <w:szCs w:val="24"/>
        </w:rPr>
      </w:pPr>
      <w:r w:rsidRPr="003145EF">
        <w:rPr>
          <w:szCs w:val="24"/>
        </w:rPr>
        <w:t xml:space="preserve">Сметная документация составляется </w:t>
      </w:r>
      <w:r w:rsidRPr="003145EF">
        <w:rPr>
          <w:b/>
          <w:szCs w:val="24"/>
        </w:rPr>
        <w:t>ресурсным методом</w:t>
      </w:r>
      <w:r w:rsidRPr="003145EF">
        <w:rPr>
          <w:szCs w:val="24"/>
        </w:rPr>
        <w:t xml:space="preserve"> (ГЭСН в редакции 2014года</w:t>
      </w:r>
      <w:r>
        <w:rPr>
          <w:szCs w:val="24"/>
        </w:rPr>
        <w:t>, за исключением ГЭСНм-08 в редакции 2009г. (на работы, отсутствующие в редакции 2009г., применять расценки из редакции 2014года)</w:t>
      </w:r>
      <w:r w:rsidRPr="003145EF">
        <w:rPr>
          <w:szCs w:val="24"/>
        </w:rPr>
        <w:t xml:space="preserve"> и ЭСН на новые технологии под редакцией </w:t>
      </w:r>
      <w:proofErr w:type="spellStart"/>
      <w:r w:rsidRPr="003145EF">
        <w:rPr>
          <w:szCs w:val="24"/>
        </w:rPr>
        <w:t>Горячкина</w:t>
      </w:r>
      <w:proofErr w:type="spellEnd"/>
      <w:r w:rsidRPr="003145EF">
        <w:rPr>
          <w:szCs w:val="24"/>
        </w:rPr>
        <w:t xml:space="preserve">). 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>Тарифная ставка на 2019</w:t>
      </w:r>
      <w:r w:rsidRPr="003145EF">
        <w:rPr>
          <w:szCs w:val="24"/>
        </w:rPr>
        <w:t xml:space="preserve"> год составляет </w:t>
      </w:r>
      <w:r>
        <w:rPr>
          <w:b/>
          <w:szCs w:val="24"/>
        </w:rPr>
        <w:t>160</w:t>
      </w:r>
      <w:r w:rsidRPr="003145EF">
        <w:rPr>
          <w:b/>
          <w:szCs w:val="24"/>
        </w:rPr>
        <w:t xml:space="preserve"> руб</w:t>
      </w:r>
      <w:r>
        <w:rPr>
          <w:b/>
          <w:szCs w:val="24"/>
        </w:rPr>
        <w:t>./чел час</w:t>
      </w:r>
      <w:r w:rsidRPr="003145EF">
        <w:rPr>
          <w:b/>
          <w:szCs w:val="24"/>
        </w:rPr>
        <w:t xml:space="preserve"> </w:t>
      </w:r>
      <w:r w:rsidRPr="00654656">
        <w:rPr>
          <w:szCs w:val="24"/>
        </w:rPr>
        <w:t>без НДС</w:t>
      </w:r>
      <w:r>
        <w:rPr>
          <w:b/>
          <w:szCs w:val="24"/>
        </w:rPr>
        <w:t xml:space="preserve"> </w:t>
      </w:r>
      <w:r w:rsidRPr="003145EF">
        <w:rPr>
          <w:szCs w:val="24"/>
        </w:rPr>
        <w:t>(не зависимо от разряда рабочего) по ежегодному распоряжению АЦБК.</w:t>
      </w:r>
    </w:p>
    <w:p w:rsidR="00C705D2" w:rsidRPr="003145EF" w:rsidRDefault="00C705D2" w:rsidP="00C705D2">
      <w:pPr>
        <w:spacing w:line="276" w:lineRule="auto"/>
        <w:ind w:left="720" w:firstLine="0"/>
        <w:rPr>
          <w:szCs w:val="24"/>
        </w:rPr>
      </w:pPr>
      <w:r w:rsidRPr="003145EF">
        <w:rPr>
          <w:szCs w:val="24"/>
        </w:rPr>
        <w:t>Укрупненный норматив накладных расходов на объектах ТЭС составля</w:t>
      </w:r>
      <w:r>
        <w:rPr>
          <w:szCs w:val="24"/>
        </w:rPr>
        <w:t>е</w:t>
      </w:r>
      <w:r w:rsidRPr="003145EF">
        <w:rPr>
          <w:szCs w:val="24"/>
        </w:rPr>
        <w:t xml:space="preserve">т </w:t>
      </w:r>
      <w:r w:rsidRPr="003145EF">
        <w:rPr>
          <w:b/>
          <w:szCs w:val="24"/>
        </w:rPr>
        <w:t>110%</w:t>
      </w:r>
      <w:r w:rsidRPr="003145EF">
        <w:rPr>
          <w:szCs w:val="24"/>
        </w:rPr>
        <w:t xml:space="preserve"> от фонда оплаты труда основных рабочих (без ЗП машиниста), на остальных объектах </w:t>
      </w:r>
      <w:r>
        <w:rPr>
          <w:szCs w:val="24"/>
        </w:rPr>
        <w:t xml:space="preserve">- </w:t>
      </w:r>
      <w:r w:rsidRPr="003145EF">
        <w:rPr>
          <w:b/>
          <w:szCs w:val="24"/>
        </w:rPr>
        <w:t>90%</w:t>
      </w:r>
      <w:r w:rsidRPr="003145EF">
        <w:rPr>
          <w:szCs w:val="24"/>
        </w:rPr>
        <w:t xml:space="preserve"> от фонда оплаты труда основных рабочих (без ЗП машиниста), в том числе пусконаладочные работы.</w:t>
      </w:r>
      <w:r>
        <w:rPr>
          <w:szCs w:val="24"/>
        </w:rPr>
        <w:t xml:space="preserve"> Накладные расходы 240% от ФОТ для работ, выполняемых на базах подрядных организаций. Процент накладных расходов для работ на базе учитывает стоимость эксплуатации машин и механизмов. 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 xml:space="preserve">Укрупненный норматив сметной прибыли на объектах ТЭС составляет </w:t>
      </w:r>
      <w:r w:rsidRPr="003145EF">
        <w:rPr>
          <w:b/>
          <w:szCs w:val="24"/>
        </w:rPr>
        <w:t>25%</w:t>
      </w:r>
      <w:r w:rsidRPr="003145EF">
        <w:rPr>
          <w:szCs w:val="24"/>
        </w:rPr>
        <w:t xml:space="preserve"> от фонда оплаты труда основных рабочих (без ЗП машиниста), на остальных объектах </w:t>
      </w:r>
      <w:r w:rsidRPr="003145EF">
        <w:rPr>
          <w:b/>
          <w:szCs w:val="24"/>
        </w:rPr>
        <w:t>15%</w:t>
      </w:r>
      <w:r w:rsidRPr="003145EF">
        <w:rPr>
          <w:szCs w:val="24"/>
        </w:rPr>
        <w:t xml:space="preserve"> от фонда оплаты труда основных рабочих (без ЗП машиниста), в том числе пусконаладочные работы.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>Коэффициенты на условия производства работ по объектам тех. перевооружения по МДС 81-35.2004 и приложения № 1 к письму от 23.06.2004 № АП-3230/06. На работы текущего и капитального ремонта по группам цехов приложения №2 (по ежегодному распоряжению АЦБК.)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 xml:space="preserve">Стоимость ресурсов по </w:t>
      </w:r>
      <w:r w:rsidRPr="006E030D">
        <w:rPr>
          <w:b/>
          <w:szCs w:val="24"/>
        </w:rPr>
        <w:t>Ценнику АЦБК</w:t>
      </w:r>
      <w:r>
        <w:rPr>
          <w:szCs w:val="24"/>
        </w:rPr>
        <w:t xml:space="preserve">, </w:t>
      </w:r>
      <w:r w:rsidRPr="003145EF">
        <w:rPr>
          <w:b/>
          <w:szCs w:val="24"/>
        </w:rPr>
        <w:t>Сборнику с</w:t>
      </w:r>
      <w:r>
        <w:rPr>
          <w:b/>
          <w:szCs w:val="24"/>
        </w:rPr>
        <w:t xml:space="preserve">редних сметных цен (ССЦ) </w:t>
      </w:r>
      <w:proofErr w:type="spellStart"/>
      <w:r>
        <w:rPr>
          <w:b/>
          <w:szCs w:val="24"/>
        </w:rPr>
        <w:t>г.</w:t>
      </w:r>
      <w:r w:rsidRPr="003145EF">
        <w:rPr>
          <w:b/>
          <w:szCs w:val="24"/>
        </w:rPr>
        <w:t>С</w:t>
      </w:r>
      <w:proofErr w:type="spellEnd"/>
      <w:r w:rsidRPr="003145EF">
        <w:rPr>
          <w:b/>
          <w:szCs w:val="24"/>
        </w:rPr>
        <w:t xml:space="preserve">-Петербурга </w:t>
      </w:r>
      <w:r w:rsidRPr="003145EF">
        <w:rPr>
          <w:szCs w:val="24"/>
        </w:rPr>
        <w:t xml:space="preserve">с привязкой к Арх. области. (текущий уровень цен, обновляется ежемесячно) или </w:t>
      </w:r>
      <w:proofErr w:type="spellStart"/>
      <w:r w:rsidRPr="003145EF">
        <w:rPr>
          <w:b/>
          <w:szCs w:val="24"/>
        </w:rPr>
        <w:t>АрхСтройЦене</w:t>
      </w:r>
      <w:proofErr w:type="spellEnd"/>
      <w:r w:rsidRPr="003145EF">
        <w:rPr>
          <w:b/>
          <w:szCs w:val="24"/>
        </w:rPr>
        <w:t xml:space="preserve"> </w:t>
      </w:r>
      <w:r w:rsidRPr="003145EF">
        <w:rPr>
          <w:szCs w:val="24"/>
        </w:rPr>
        <w:t>(текущий уровень цен, обновляется ежеквартально)</w:t>
      </w:r>
      <w:r w:rsidRPr="003145EF">
        <w:rPr>
          <w:b/>
          <w:szCs w:val="24"/>
        </w:rPr>
        <w:t xml:space="preserve">. </w:t>
      </w:r>
      <w:r w:rsidRPr="003145EF">
        <w:rPr>
          <w:szCs w:val="24"/>
        </w:rPr>
        <w:t>Приоритет</w:t>
      </w:r>
      <w:r>
        <w:rPr>
          <w:szCs w:val="24"/>
        </w:rPr>
        <w:t>ным является Ценник</w:t>
      </w:r>
      <w:r w:rsidRPr="003145EF">
        <w:rPr>
          <w:szCs w:val="24"/>
        </w:rPr>
        <w:t xml:space="preserve"> </w:t>
      </w:r>
      <w:r>
        <w:rPr>
          <w:szCs w:val="24"/>
        </w:rPr>
        <w:t>АЦБК, затем</w:t>
      </w:r>
      <w:r w:rsidRPr="003145EF">
        <w:rPr>
          <w:szCs w:val="24"/>
        </w:rPr>
        <w:t xml:space="preserve"> ССЦ</w:t>
      </w:r>
      <w:r>
        <w:rPr>
          <w:szCs w:val="24"/>
        </w:rPr>
        <w:t xml:space="preserve">, менее приоритетный </w:t>
      </w:r>
      <w:proofErr w:type="spellStart"/>
      <w:r>
        <w:rPr>
          <w:szCs w:val="24"/>
        </w:rPr>
        <w:t>АрхСтройЦена</w:t>
      </w:r>
      <w:proofErr w:type="spellEnd"/>
      <w:r w:rsidRPr="003145EF">
        <w:rPr>
          <w:b/>
          <w:szCs w:val="24"/>
        </w:rPr>
        <w:t xml:space="preserve">. </w:t>
      </w:r>
      <w:r w:rsidRPr="003145EF">
        <w:rPr>
          <w:szCs w:val="24"/>
          <w:u w:val="single"/>
        </w:rPr>
        <w:t>Уровень цен один на весь объект.</w:t>
      </w:r>
    </w:p>
    <w:p w:rsidR="00C705D2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 xml:space="preserve">Стоимость материалов и оборудования отсутствующих в </w:t>
      </w:r>
      <w:r>
        <w:rPr>
          <w:szCs w:val="24"/>
        </w:rPr>
        <w:t xml:space="preserve">ценниках </w:t>
      </w:r>
      <w:r w:rsidRPr="003145EF">
        <w:rPr>
          <w:szCs w:val="24"/>
        </w:rPr>
        <w:t>определять по прайс-листам заводов (поставщиков) с приложением прайс-листов к сметному расчету.</w:t>
      </w:r>
      <w:r>
        <w:rPr>
          <w:szCs w:val="24"/>
        </w:rPr>
        <w:t xml:space="preserve"> Величины заготовительно-складских расходов и затрат на транспортные расходы по доставке материалов и оборудования по прайс листам принимаются в указанных ниже значениях: </w:t>
      </w:r>
    </w:p>
    <w:p w:rsidR="00C705D2" w:rsidRDefault="00C705D2" w:rsidP="00C705D2">
      <w:pPr>
        <w:spacing w:line="276" w:lineRule="auto"/>
        <w:ind w:left="720" w:firstLine="0"/>
        <w:rPr>
          <w:szCs w:val="24"/>
        </w:rPr>
      </w:pPr>
      <w:r>
        <w:rPr>
          <w:szCs w:val="24"/>
        </w:rPr>
        <w:t xml:space="preserve">- заготовительно-складские расходы: металлоконструкций – 0.75%, материалов -2%, оборудования- 1,2%; </w:t>
      </w:r>
    </w:p>
    <w:p w:rsidR="00C705D2" w:rsidRPr="003145EF" w:rsidRDefault="00C705D2" w:rsidP="00C705D2">
      <w:pPr>
        <w:spacing w:line="276" w:lineRule="auto"/>
        <w:ind w:left="720" w:firstLine="0"/>
        <w:rPr>
          <w:szCs w:val="24"/>
        </w:rPr>
      </w:pPr>
      <w:r>
        <w:rPr>
          <w:szCs w:val="24"/>
        </w:rPr>
        <w:t>- затраты на транспортные расходы – 6% (для стоимости материалов и оборудования без учета доставки).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>В сметных расчетах обнулить стоимость материалов/оборудования/запчастей, закупаемых заказчиком. (согласно разделительной ведомости на материалы и оборудование предоставленной заказчиком).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>Объектный и сводный сметные расчеты составляются   по установленным правилам.</w:t>
      </w:r>
    </w:p>
    <w:p w:rsidR="00C705D2" w:rsidRPr="003145EF" w:rsidRDefault="00C705D2" w:rsidP="00C705D2">
      <w:pPr>
        <w:numPr>
          <w:ilvl w:val="0"/>
          <w:numId w:val="1"/>
        </w:numPr>
        <w:spacing w:line="276" w:lineRule="auto"/>
        <w:rPr>
          <w:szCs w:val="24"/>
        </w:rPr>
      </w:pPr>
      <w:r w:rsidRPr="003145EF">
        <w:rPr>
          <w:szCs w:val="24"/>
        </w:rPr>
        <w:t>Сметные расчеты предоставлять в печатном и электронном виде в сметной программе (Гранд-Смета).</w:t>
      </w:r>
    </w:p>
    <w:p w:rsidR="00C705D2" w:rsidRPr="003145EF" w:rsidRDefault="00C705D2" w:rsidP="00C705D2">
      <w:pPr>
        <w:spacing w:line="276" w:lineRule="auto"/>
        <w:ind w:left="720"/>
        <w:rPr>
          <w:szCs w:val="24"/>
        </w:rPr>
      </w:pPr>
    </w:p>
    <w:p w:rsidR="00C705D2" w:rsidRDefault="00C705D2" w:rsidP="00C705D2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C705D2" w:rsidRPr="003145EF" w:rsidRDefault="00C705D2" w:rsidP="00C705D2">
      <w:pPr>
        <w:widowControl w:val="0"/>
        <w:shd w:val="clear" w:color="auto" w:fill="FFFFFF"/>
        <w:tabs>
          <w:tab w:val="left" w:pos="284"/>
          <w:tab w:val="left" w:pos="426"/>
          <w:tab w:val="left" w:pos="851"/>
          <w:tab w:val="left" w:pos="1134"/>
        </w:tabs>
        <w:ind w:left="142" w:right="40" w:hanging="142"/>
        <w:jc w:val="center"/>
        <w:rPr>
          <w:b/>
          <w:szCs w:val="24"/>
        </w:rPr>
      </w:pPr>
    </w:p>
    <w:p w:rsidR="00C705D2" w:rsidRPr="003145EF" w:rsidRDefault="00C705D2" w:rsidP="00C705D2">
      <w:pPr>
        <w:widowControl w:val="0"/>
        <w:shd w:val="clear" w:color="auto" w:fill="FFFFFF"/>
        <w:tabs>
          <w:tab w:val="left" w:pos="284"/>
          <w:tab w:val="left" w:pos="426"/>
          <w:tab w:val="left" w:pos="851"/>
          <w:tab w:val="left" w:pos="1134"/>
        </w:tabs>
        <w:ind w:left="142" w:right="40" w:hanging="142"/>
        <w:jc w:val="center"/>
        <w:rPr>
          <w:b/>
          <w:szCs w:val="24"/>
        </w:rPr>
      </w:pPr>
      <w:r w:rsidRPr="003145EF">
        <w:rPr>
          <w:b/>
          <w:szCs w:val="24"/>
        </w:rPr>
        <w:t>Коэффициенты к нормам времени и затратам на эксплуатацию машин для учета в сметах влияния условий производства работ:</w:t>
      </w:r>
    </w:p>
    <w:p w:rsidR="00C705D2" w:rsidRPr="003145EF" w:rsidRDefault="00C705D2" w:rsidP="00C705D2">
      <w:pPr>
        <w:spacing w:line="276" w:lineRule="auto"/>
        <w:ind w:left="720"/>
        <w:rPr>
          <w:szCs w:val="24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"/>
        <w:gridCol w:w="4387"/>
        <w:gridCol w:w="1840"/>
        <w:gridCol w:w="2621"/>
      </w:tblGrid>
      <w:tr w:rsidR="00C705D2" w:rsidRPr="003145EF" w:rsidTr="00AF0A72">
        <w:trPr>
          <w:trHeight w:hRule="exact" w:val="6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b/>
                <w:i/>
                <w:szCs w:val="24"/>
              </w:rPr>
            </w:pPr>
            <w:r w:rsidRPr="003145EF">
              <w:rPr>
                <w:b/>
                <w:i/>
                <w:szCs w:val="24"/>
              </w:rPr>
              <w:t xml:space="preserve">№ </w:t>
            </w:r>
            <w:proofErr w:type="spellStart"/>
            <w:r w:rsidRPr="003145EF">
              <w:rPr>
                <w:b/>
                <w:i/>
                <w:szCs w:val="24"/>
              </w:rPr>
              <w:t>п.п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b/>
                <w:i/>
                <w:szCs w:val="24"/>
              </w:rPr>
            </w:pPr>
            <w:r w:rsidRPr="003145EF">
              <w:rPr>
                <w:b/>
                <w:i/>
                <w:szCs w:val="24"/>
              </w:rPr>
              <w:t>Условия производства работ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rPr>
                <w:b/>
                <w:i/>
                <w:szCs w:val="24"/>
              </w:rPr>
            </w:pPr>
            <w:r w:rsidRPr="003145EF">
              <w:rPr>
                <w:b/>
                <w:i/>
                <w:szCs w:val="24"/>
              </w:rPr>
              <w:t>Коэффициенты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jc w:val="center"/>
              <w:rPr>
                <w:b/>
                <w:i/>
                <w:spacing w:val="-1"/>
                <w:szCs w:val="24"/>
              </w:rPr>
            </w:pPr>
            <w:r w:rsidRPr="003145EF">
              <w:rPr>
                <w:b/>
                <w:i/>
                <w:spacing w:val="-1"/>
                <w:szCs w:val="24"/>
              </w:rPr>
              <w:t>Примечания</w:t>
            </w:r>
          </w:p>
        </w:tc>
      </w:tr>
      <w:tr w:rsidR="00C705D2" w:rsidRPr="003145EF" w:rsidTr="00AF0A72">
        <w:trPr>
          <w:trHeight w:hRule="exact" w:val="3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 xml:space="preserve">Эстакады наружные, автодороги, </w:t>
            </w:r>
            <w:proofErr w:type="spellStart"/>
            <w:r w:rsidRPr="003145EF">
              <w:rPr>
                <w:szCs w:val="24"/>
              </w:rPr>
              <w:t>золоотвал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3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jc w:val="center"/>
              <w:rPr>
                <w:spacing w:val="-1"/>
                <w:szCs w:val="24"/>
              </w:rPr>
            </w:pPr>
            <w:r w:rsidRPr="003145EF">
              <w:rPr>
                <w:spacing w:val="-1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zCs w:val="24"/>
              </w:rPr>
            </w:pPr>
            <w:r w:rsidRPr="003145EF">
              <w:rPr>
                <w:spacing w:val="-1"/>
                <w:szCs w:val="24"/>
              </w:rPr>
              <w:t xml:space="preserve">Работы снаружи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6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 xml:space="preserve">Работы внутри зданий </w:t>
            </w:r>
            <w:r w:rsidRPr="003145EF">
              <w:rPr>
                <w:i/>
                <w:szCs w:val="24"/>
              </w:rPr>
              <w:t>(</w:t>
            </w:r>
            <w:r w:rsidRPr="003145EF">
              <w:rPr>
                <w:i/>
              </w:rPr>
              <w:t xml:space="preserve">согласно </w:t>
            </w:r>
            <w:r>
              <w:rPr>
                <w:i/>
              </w:rPr>
              <w:t>распределения цехов по группам</w:t>
            </w:r>
            <w:r w:rsidRPr="003145EF">
              <w:rPr>
                <w:i/>
              </w:rPr>
              <w:t>)</w:t>
            </w:r>
            <w:r w:rsidRPr="003145EF">
              <w:rPr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3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1-я группа цехов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3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2-я группа цехов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3-я группа цехов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13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 xml:space="preserve">Работы в закрытых ёмкостях: бассейнах, варочных котлах, котлах ТЭС-1, ТЭС-2, ТЭС-3 и другом аналогичном оборудовании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pacing w:val="-10"/>
                <w:szCs w:val="24"/>
              </w:rPr>
              <w:t>1,1*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2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Работы в известерегенерационных печах, печах серы и скрубберах системы сжигания серы, внутри камер электрофильтров содорегенерационных и корьевых котлов.</w:t>
            </w:r>
          </w:p>
          <w:p w:rsidR="00C705D2" w:rsidRPr="00FD3B65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i/>
                <w:szCs w:val="24"/>
              </w:rPr>
            </w:pPr>
            <w:r w:rsidRPr="00FD3B65">
              <w:rPr>
                <w:i/>
                <w:sz w:val="22"/>
                <w:szCs w:val="24"/>
              </w:rPr>
              <w:t>Кроме работ, которые расцениваются по ГЭСН-13-2001 «Защита строительных конструкций и оборудования от коррозии».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1,38</w:t>
            </w: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</w:rPr>
            </w:pPr>
            <w:r w:rsidRPr="003145EF">
              <w:rPr>
                <w:spacing w:val="-1"/>
              </w:rPr>
              <w:t>включает в себя коэффициент условий работ по группе цехов</w:t>
            </w: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60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 xml:space="preserve">Работы в известерегенерационных печах </w:t>
            </w:r>
            <w:r w:rsidRPr="00FD3B65">
              <w:rPr>
                <w:i/>
                <w:sz w:val="22"/>
                <w:szCs w:val="24"/>
              </w:rPr>
              <w:t>(</w:t>
            </w:r>
            <w:r w:rsidRPr="00FD3B65">
              <w:rPr>
                <w:i/>
                <w:sz w:val="22"/>
              </w:rPr>
              <w:t>по</w:t>
            </w: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ТНВиР</w:t>
            </w:r>
            <w:proofErr w:type="spellEnd"/>
            <w:r>
              <w:rPr>
                <w:i/>
                <w:sz w:val="22"/>
              </w:rPr>
              <w:t>,</w:t>
            </w:r>
            <w:r w:rsidRPr="00FD3B65">
              <w:rPr>
                <w:i/>
                <w:sz w:val="22"/>
              </w:rPr>
              <w:t xml:space="preserve"> прейскуранту 26-05-46</w:t>
            </w:r>
            <w:r w:rsidRPr="00FD3B65">
              <w:rPr>
                <w:i/>
                <w:sz w:val="22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Наружные инженерные коммуникации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</w:p>
        </w:tc>
      </w:tr>
      <w:tr w:rsidR="00C705D2" w:rsidRPr="003145EF" w:rsidTr="00AF0A72">
        <w:trPr>
          <w:trHeight w:hRule="exact" w:val="15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</w:tabs>
              <w:ind w:left="142" w:right="40" w:hanging="142"/>
              <w:rPr>
                <w:szCs w:val="24"/>
              </w:rPr>
            </w:pPr>
            <w:r w:rsidRPr="003145EF">
              <w:rPr>
                <w:szCs w:val="24"/>
              </w:rPr>
              <w:t>Работы в кабельных тоннелях ТЭС-1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5D2" w:rsidRPr="003145EF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673"/>
                <w:tab w:val="left" w:pos="851"/>
                <w:tab w:val="left" w:pos="1134"/>
              </w:tabs>
              <w:ind w:left="142" w:right="40" w:hanging="142"/>
              <w:jc w:val="center"/>
              <w:rPr>
                <w:szCs w:val="24"/>
              </w:rPr>
            </w:pPr>
            <w:r w:rsidRPr="003145EF">
              <w:rPr>
                <w:szCs w:val="24"/>
              </w:rPr>
              <w:t>1,35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705D2" w:rsidRPr="00FD3B65" w:rsidRDefault="00C705D2" w:rsidP="00AF0A72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1134"/>
                <w:tab w:val="left" w:pos="6730"/>
              </w:tabs>
              <w:ind w:left="142" w:right="40" w:hanging="142"/>
              <w:rPr>
                <w:spacing w:val="-1"/>
                <w:szCs w:val="24"/>
              </w:rPr>
            </w:pPr>
            <w:r w:rsidRPr="00FD3B65">
              <w:rPr>
                <w:spacing w:val="-1"/>
                <w:szCs w:val="16"/>
              </w:rPr>
              <w:t>включает в себя коэффициент условий работ по группе цехов и работу вблизи действующих кабелей.</w:t>
            </w:r>
          </w:p>
        </w:tc>
      </w:tr>
    </w:tbl>
    <w:p w:rsidR="00C705D2" w:rsidRDefault="00C705D2" w:rsidP="00C705D2">
      <w:pPr>
        <w:shd w:val="clear" w:color="auto" w:fill="FFFFFF"/>
        <w:tabs>
          <w:tab w:val="left" w:pos="284"/>
          <w:tab w:val="left" w:pos="426"/>
          <w:tab w:val="left" w:pos="851"/>
          <w:tab w:val="left" w:pos="1134"/>
        </w:tabs>
        <w:ind w:left="284" w:right="40" w:hanging="142"/>
        <w:rPr>
          <w:szCs w:val="24"/>
        </w:rPr>
      </w:pPr>
    </w:p>
    <w:p w:rsidR="00C705D2" w:rsidRPr="00FD3B65" w:rsidRDefault="00C705D2" w:rsidP="00C705D2">
      <w:pPr>
        <w:shd w:val="clear" w:color="auto" w:fill="FFFFFF"/>
        <w:tabs>
          <w:tab w:val="left" w:pos="284"/>
          <w:tab w:val="left" w:pos="426"/>
          <w:tab w:val="left" w:pos="851"/>
          <w:tab w:val="left" w:pos="1134"/>
        </w:tabs>
        <w:ind w:left="284" w:right="40" w:hanging="142"/>
        <w:rPr>
          <w:i/>
          <w:sz w:val="22"/>
          <w:szCs w:val="24"/>
        </w:rPr>
      </w:pPr>
      <w:r w:rsidRPr="003145EF">
        <w:rPr>
          <w:szCs w:val="24"/>
        </w:rPr>
        <w:tab/>
        <w:t>*</w:t>
      </w:r>
      <w:r w:rsidRPr="00FD3B65">
        <w:rPr>
          <w:i/>
          <w:sz w:val="22"/>
          <w:szCs w:val="24"/>
        </w:rPr>
        <w:t>коэффициент применяется в случае, если данные условия работы не предусмотрены в технической части сборника. Может применяться вместе с другими коэффициентами, при одновременном применении коэффициенты перемножаются.</w:t>
      </w:r>
    </w:p>
    <w:p w:rsidR="00C705D2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right="40" w:firstLine="709"/>
        <w:jc w:val="right"/>
        <w:rPr>
          <w:rFonts w:ascii="PT Sans" w:hAnsi="PT Sans"/>
          <w:b/>
          <w:bCs/>
          <w:i/>
          <w:szCs w:val="24"/>
        </w:rPr>
      </w:pPr>
    </w:p>
    <w:p w:rsidR="00C705D2" w:rsidRDefault="00C705D2" w:rsidP="00C705D2">
      <w:pPr>
        <w:ind w:firstLine="0"/>
        <w:jc w:val="left"/>
        <w:rPr>
          <w:rFonts w:ascii="PT Sans" w:hAnsi="PT Sans"/>
          <w:b/>
          <w:bCs/>
          <w:i/>
          <w:szCs w:val="24"/>
        </w:rPr>
      </w:pPr>
      <w:r>
        <w:rPr>
          <w:rFonts w:ascii="PT Sans" w:hAnsi="PT Sans"/>
          <w:b/>
          <w:bCs/>
          <w:i/>
          <w:szCs w:val="24"/>
        </w:rPr>
        <w:br w:type="page"/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right="40" w:firstLine="709"/>
        <w:jc w:val="right"/>
        <w:rPr>
          <w:rFonts w:ascii="PT Sans" w:hAnsi="PT Sans"/>
          <w:b/>
          <w:szCs w:val="24"/>
        </w:rPr>
      </w:pPr>
    </w:p>
    <w:p w:rsidR="00C705D2" w:rsidRPr="00FD3B65" w:rsidRDefault="00C705D2" w:rsidP="00C705D2">
      <w:pPr>
        <w:tabs>
          <w:tab w:val="left" w:pos="993"/>
          <w:tab w:val="left" w:pos="1134"/>
        </w:tabs>
        <w:spacing w:line="23" w:lineRule="atLeast"/>
        <w:jc w:val="center"/>
        <w:rPr>
          <w:b/>
          <w:szCs w:val="24"/>
        </w:rPr>
      </w:pPr>
      <w:r w:rsidRPr="00FD3B65">
        <w:rPr>
          <w:b/>
          <w:szCs w:val="24"/>
        </w:rPr>
        <w:t>Распределение цехов по группам.</w:t>
      </w:r>
    </w:p>
    <w:p w:rsidR="00C705D2" w:rsidRPr="00357EED" w:rsidRDefault="00C705D2" w:rsidP="00C705D2">
      <w:pPr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szCs w:val="24"/>
        </w:rPr>
      </w:pPr>
      <w:r w:rsidRPr="00357EED">
        <w:rPr>
          <w:rFonts w:ascii="PT Sans" w:hAnsi="PT Sans"/>
          <w:b/>
          <w:szCs w:val="24"/>
        </w:rPr>
        <w:tab/>
        <w:t>1 группа: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картона: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Цех картона и бумаги.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proofErr w:type="spellStart"/>
      <w:r w:rsidRPr="00357EED">
        <w:rPr>
          <w:rFonts w:ascii="PT Sans" w:hAnsi="PT Sans"/>
          <w:szCs w:val="24"/>
        </w:rPr>
        <w:t>уПЦ</w:t>
      </w:r>
      <w:proofErr w:type="spellEnd"/>
      <w:r w:rsidRPr="00357EED">
        <w:rPr>
          <w:rFonts w:ascii="PT Sans" w:hAnsi="PT Sans"/>
          <w:szCs w:val="24"/>
        </w:rPr>
        <w:t xml:space="preserve"> блока цехов.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бумаги: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Блок цехов производства бумаги.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Цех производства химикатов.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i/>
          <w:szCs w:val="24"/>
        </w:rPr>
      </w:pPr>
      <w:r w:rsidRPr="00357EED">
        <w:rPr>
          <w:rFonts w:ascii="PT Sans" w:hAnsi="PT Sans"/>
          <w:szCs w:val="24"/>
        </w:rPr>
        <w:t>Цех производства бум изделий</w:t>
      </w:r>
      <w:r w:rsidRPr="00357EED">
        <w:rPr>
          <w:rFonts w:ascii="PT Sans" w:hAnsi="PT Sans"/>
          <w:i/>
          <w:szCs w:val="24"/>
        </w:rPr>
        <w:t>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ТЭС-1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Химический цех.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proofErr w:type="spellStart"/>
      <w:r w:rsidRPr="00357EED">
        <w:rPr>
          <w:rFonts w:ascii="PT Sans" w:hAnsi="PT Sans"/>
          <w:szCs w:val="24"/>
        </w:rPr>
        <w:t>Электроцех</w:t>
      </w:r>
      <w:proofErr w:type="spellEnd"/>
      <w:r w:rsidRPr="00357EED">
        <w:rPr>
          <w:rFonts w:ascii="PT Sans" w:hAnsi="PT Sans"/>
          <w:szCs w:val="24"/>
        </w:rPr>
        <w:t>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Цех водоподготовки.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Участок компрессорной станции.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Древесно-биржевое производство (ДБП).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Автотранспортное производство.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ПРЦ.</w:t>
      </w:r>
    </w:p>
    <w:p w:rsidR="00C705D2" w:rsidRPr="00357EED" w:rsidRDefault="00C705D2" w:rsidP="00C705D2">
      <w:pPr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szCs w:val="24"/>
        </w:rPr>
      </w:pPr>
      <w:r w:rsidRPr="00357EED">
        <w:rPr>
          <w:rFonts w:ascii="PT Sans" w:hAnsi="PT Sans"/>
          <w:b/>
          <w:szCs w:val="24"/>
        </w:rPr>
        <w:tab/>
        <w:t>2 группа: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картона.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 xml:space="preserve">Блок цехов, кроме </w:t>
      </w:r>
      <w:proofErr w:type="spellStart"/>
      <w:r w:rsidRPr="00357EED">
        <w:rPr>
          <w:rFonts w:ascii="PT Sans" w:hAnsi="PT Sans"/>
          <w:szCs w:val="24"/>
        </w:rPr>
        <w:t>уПЦ</w:t>
      </w:r>
      <w:proofErr w:type="spellEnd"/>
      <w:r w:rsidRPr="00357EED">
        <w:rPr>
          <w:rFonts w:ascii="PT Sans" w:hAnsi="PT Sans"/>
          <w:szCs w:val="24"/>
        </w:rPr>
        <w:t>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ТЭС-2.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целлюлозы.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Цех целлюлозы.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ЦКРИ.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ТЭС-3.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ТЭС-1.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ТТЦ.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Турбинный участок котлотурбинного цеха.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Котел №8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биологической очистки (ПБО).</w:t>
      </w:r>
    </w:p>
    <w:p w:rsidR="00C705D2" w:rsidRPr="00357EED" w:rsidRDefault="00C705D2" w:rsidP="00C705D2">
      <w:pPr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szCs w:val="24"/>
        </w:rPr>
      </w:pPr>
      <w:r w:rsidRPr="00357EED">
        <w:rPr>
          <w:rFonts w:ascii="PT Sans" w:hAnsi="PT Sans"/>
          <w:b/>
          <w:szCs w:val="24"/>
        </w:rPr>
        <w:tab/>
        <w:t>3 группа: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Производство целлюлозы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 xml:space="preserve">Цех хлора и </w:t>
      </w:r>
      <w:proofErr w:type="spellStart"/>
      <w:r w:rsidRPr="00357EED">
        <w:rPr>
          <w:rFonts w:ascii="PT Sans" w:hAnsi="PT Sans"/>
          <w:szCs w:val="24"/>
        </w:rPr>
        <w:t>хлоропродуктов</w:t>
      </w:r>
      <w:proofErr w:type="spellEnd"/>
      <w:r w:rsidRPr="00357EED">
        <w:rPr>
          <w:rFonts w:ascii="PT Sans" w:hAnsi="PT Sans"/>
          <w:szCs w:val="24"/>
        </w:rPr>
        <w:t xml:space="preserve"> (в </w:t>
      </w:r>
      <w:proofErr w:type="spellStart"/>
      <w:r w:rsidRPr="00357EED">
        <w:rPr>
          <w:rFonts w:ascii="PT Sans" w:hAnsi="PT Sans"/>
          <w:szCs w:val="24"/>
        </w:rPr>
        <w:t>т.ч</w:t>
      </w:r>
      <w:proofErr w:type="spellEnd"/>
      <w:r w:rsidRPr="00357EED">
        <w:rPr>
          <w:rFonts w:ascii="PT Sans" w:hAnsi="PT Sans"/>
          <w:szCs w:val="24"/>
        </w:rPr>
        <w:t>. тупик отстоя хлора).</w:t>
      </w:r>
    </w:p>
    <w:p w:rsidR="00C705D2" w:rsidRPr="00357EED" w:rsidRDefault="00C705D2" w:rsidP="00C705D2">
      <w:pPr>
        <w:shd w:val="clear" w:color="auto" w:fill="FFFFFF"/>
        <w:tabs>
          <w:tab w:val="left" w:pos="993"/>
          <w:tab w:val="left" w:pos="1134"/>
        </w:tabs>
        <w:spacing w:line="23" w:lineRule="atLeast"/>
        <w:ind w:firstLine="709"/>
        <w:rPr>
          <w:rFonts w:ascii="PT Sans" w:hAnsi="PT Sans"/>
          <w:b/>
          <w:i/>
          <w:szCs w:val="24"/>
          <w:u w:val="single"/>
        </w:rPr>
      </w:pPr>
      <w:r w:rsidRPr="00357EED">
        <w:rPr>
          <w:rFonts w:ascii="PT Sans" w:hAnsi="PT Sans"/>
          <w:b/>
          <w:i/>
          <w:szCs w:val="24"/>
          <w:u w:val="single"/>
        </w:rPr>
        <w:t>ТЭС-1.</w:t>
      </w:r>
    </w:p>
    <w:p w:rsidR="00C705D2" w:rsidRDefault="00C705D2" w:rsidP="00C705D2">
      <w:pPr>
        <w:tabs>
          <w:tab w:val="left" w:pos="5710"/>
        </w:tabs>
        <w:ind w:left="709" w:firstLine="0"/>
        <w:rPr>
          <w:rFonts w:ascii="PT Sans" w:hAnsi="PT Sans"/>
          <w:szCs w:val="24"/>
        </w:rPr>
      </w:pPr>
      <w:r w:rsidRPr="00357EED">
        <w:rPr>
          <w:rFonts w:ascii="PT Sans" w:hAnsi="PT Sans"/>
          <w:szCs w:val="24"/>
        </w:rPr>
        <w:t>Котельный участок котлотурбинного цеха, кроме котл</w:t>
      </w:r>
      <w:r>
        <w:rPr>
          <w:rFonts w:ascii="PT Sans" w:hAnsi="PT Sans"/>
          <w:szCs w:val="24"/>
        </w:rPr>
        <w:t>а</w:t>
      </w:r>
      <w:r w:rsidRPr="00357EED">
        <w:rPr>
          <w:rFonts w:ascii="PT Sans" w:hAnsi="PT Sans"/>
          <w:szCs w:val="24"/>
        </w:rPr>
        <w:t xml:space="preserve"> №8</w:t>
      </w:r>
    </w:p>
    <w:p w:rsidR="00C705D2" w:rsidRDefault="00C705D2" w:rsidP="00C705D2">
      <w:pPr>
        <w:tabs>
          <w:tab w:val="left" w:pos="5710"/>
        </w:tabs>
        <w:ind w:left="709" w:firstLine="0"/>
        <w:rPr>
          <w:rFonts w:ascii="PT Sans" w:hAnsi="PT Sans"/>
          <w:szCs w:val="24"/>
        </w:rPr>
      </w:pPr>
    </w:p>
    <w:p w:rsidR="00C705D2" w:rsidRDefault="00C705D2" w:rsidP="00C705D2">
      <w:pPr>
        <w:tabs>
          <w:tab w:val="left" w:pos="5710"/>
        </w:tabs>
        <w:ind w:firstLine="0"/>
        <w:jc w:val="left"/>
        <w:rPr>
          <w:rFonts w:ascii="PT Sans" w:hAnsi="PT Sans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3902"/>
      </w:tblGrid>
      <w:tr w:rsidR="00C705D2" w:rsidRPr="00072F61" w:rsidTr="00AF0A72">
        <w:trPr>
          <w:trHeight w:val="313"/>
        </w:trPr>
        <w:tc>
          <w:tcPr>
            <w:tcW w:w="5328" w:type="dxa"/>
          </w:tcPr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072F61">
              <w:rPr>
                <w:rFonts w:ascii="Times New Roman" w:hAnsi="Times New Roman"/>
                <w:b/>
                <w:i/>
                <w:szCs w:val="24"/>
              </w:rPr>
              <w:t>ЗАКАЗЧИК</w:t>
            </w:r>
          </w:p>
        </w:tc>
        <w:tc>
          <w:tcPr>
            <w:tcW w:w="3902" w:type="dxa"/>
          </w:tcPr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072F61">
              <w:rPr>
                <w:rFonts w:ascii="Times New Roman" w:hAnsi="Times New Roman"/>
                <w:b/>
                <w:i/>
                <w:szCs w:val="24"/>
              </w:rPr>
              <w:t>ПОДРЯДЧИК</w:t>
            </w:r>
          </w:p>
        </w:tc>
      </w:tr>
      <w:tr w:rsidR="00C705D2" w:rsidRPr="00072F61" w:rsidTr="00AF0A72">
        <w:tc>
          <w:tcPr>
            <w:tcW w:w="5328" w:type="dxa"/>
          </w:tcPr>
          <w:p w:rsidR="00C705D2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072F61">
              <w:rPr>
                <w:rFonts w:ascii="Times New Roman" w:hAnsi="Times New Roman"/>
                <w:b/>
                <w:szCs w:val="24"/>
              </w:rPr>
              <w:t>Директор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72F61">
              <w:rPr>
                <w:rFonts w:ascii="Times New Roman" w:hAnsi="Times New Roman"/>
                <w:b/>
                <w:szCs w:val="24"/>
              </w:rPr>
              <w:t xml:space="preserve">по развитию </w:t>
            </w:r>
          </w:p>
          <w:p w:rsidR="00C705D2" w:rsidRDefault="00C705D2" w:rsidP="00C705D2">
            <w:pPr>
              <w:ind w:left="459" w:firstLine="23"/>
              <w:jc w:val="left"/>
              <w:rPr>
                <w:rFonts w:ascii="Times New Roman" w:hAnsi="Times New Roman"/>
                <w:b/>
                <w:szCs w:val="24"/>
              </w:rPr>
            </w:pPr>
            <w:r w:rsidRPr="00072F61">
              <w:rPr>
                <w:rFonts w:ascii="Times New Roman" w:hAnsi="Times New Roman"/>
                <w:b/>
                <w:szCs w:val="24"/>
              </w:rPr>
              <w:t xml:space="preserve">производства 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</w:t>
            </w:r>
            <w:r w:rsidRPr="00072F61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</w:t>
            </w:r>
          </w:p>
          <w:p w:rsidR="00C705D2" w:rsidRPr="00072F61" w:rsidRDefault="00C705D2" w:rsidP="00C705D2">
            <w:pPr>
              <w:ind w:left="459" w:firstLine="23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АО </w:t>
            </w:r>
            <w:r w:rsidRPr="00072F61">
              <w:rPr>
                <w:rFonts w:ascii="Times New Roman" w:hAnsi="Times New Roman"/>
                <w:b/>
                <w:szCs w:val="24"/>
              </w:rPr>
              <w:t>«Архангельский ЦБК»</w:t>
            </w:r>
          </w:p>
        </w:tc>
        <w:tc>
          <w:tcPr>
            <w:tcW w:w="3902" w:type="dxa"/>
          </w:tcPr>
          <w:p w:rsidR="00C705D2" w:rsidRPr="00072F61" w:rsidRDefault="00C705D2" w:rsidP="00C705D2">
            <w:pPr>
              <w:ind w:left="518" w:hanging="36"/>
              <w:jc w:val="left"/>
              <w:rPr>
                <w:rFonts w:ascii="Times New Roman" w:hAnsi="Times New Roman"/>
                <w:b/>
                <w:szCs w:val="24"/>
              </w:rPr>
            </w:pPr>
            <w:r w:rsidRPr="00072F61">
              <w:rPr>
                <w:rFonts w:ascii="Times New Roman" w:hAnsi="Times New Roman"/>
                <w:b/>
                <w:szCs w:val="24"/>
              </w:rPr>
              <w:t>Генеральный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72F61">
              <w:rPr>
                <w:rFonts w:ascii="Times New Roman" w:hAnsi="Times New Roman"/>
                <w:b/>
                <w:szCs w:val="24"/>
              </w:rPr>
              <w:t>директор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</w:t>
            </w:r>
            <w:r w:rsidRPr="00072F61">
              <w:rPr>
                <w:rFonts w:ascii="Times New Roman" w:hAnsi="Times New Roman"/>
                <w:b/>
                <w:szCs w:val="24"/>
              </w:rPr>
              <w:t>АО «Эн-Системс»</w:t>
            </w:r>
          </w:p>
        </w:tc>
      </w:tr>
      <w:tr w:rsidR="00C705D2" w:rsidRPr="00072F61" w:rsidTr="00AF0A72">
        <w:tc>
          <w:tcPr>
            <w:tcW w:w="5328" w:type="dxa"/>
          </w:tcPr>
          <w:p w:rsidR="00C705D2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072F61">
              <w:rPr>
                <w:rFonts w:ascii="Times New Roman" w:hAnsi="Times New Roman"/>
                <w:b/>
                <w:szCs w:val="24"/>
              </w:rPr>
              <w:t>________________ П.С.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72F61">
              <w:rPr>
                <w:rFonts w:ascii="Times New Roman" w:hAnsi="Times New Roman"/>
                <w:b/>
                <w:szCs w:val="24"/>
              </w:rPr>
              <w:t xml:space="preserve">Смирнов </w:t>
            </w:r>
          </w:p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02" w:type="dxa"/>
          </w:tcPr>
          <w:p w:rsidR="00C705D2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072F61">
              <w:rPr>
                <w:rFonts w:ascii="Times New Roman" w:hAnsi="Times New Roman"/>
                <w:b/>
                <w:szCs w:val="24"/>
              </w:rPr>
              <w:t>_______________ А.А.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72F61">
              <w:rPr>
                <w:rFonts w:ascii="Times New Roman" w:hAnsi="Times New Roman"/>
                <w:b/>
                <w:szCs w:val="24"/>
              </w:rPr>
              <w:t>Осыка</w:t>
            </w:r>
            <w:proofErr w:type="spellEnd"/>
            <w:r w:rsidRPr="00072F6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C705D2" w:rsidRPr="00072F61" w:rsidRDefault="00C705D2" w:rsidP="00C705D2">
            <w:pPr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C705D2" w:rsidRDefault="00C705D2" w:rsidP="00C705D2"/>
    <w:p w:rsidR="00D23DA6" w:rsidRDefault="00D23DA6"/>
    <w:sectPr w:rsidR="00D23DA6">
      <w:headerReference w:type="default" r:id="rId7"/>
      <w:pgSz w:w="11906" w:h="16838"/>
      <w:pgMar w:top="1134" w:right="975" w:bottom="1134" w:left="1463" w:header="720" w:footer="720" w:gutter="0"/>
      <w:pgNumType w:start="1"/>
      <w:cols w:space="720" w:equalWidth="0">
        <w:col w:w="946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DE" w:rsidRDefault="00E631DE" w:rsidP="00C705D2">
      <w:r>
        <w:separator/>
      </w:r>
    </w:p>
  </w:endnote>
  <w:endnote w:type="continuationSeparator" w:id="0">
    <w:p w:rsidR="00E631DE" w:rsidRDefault="00E631DE" w:rsidP="00C7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DE" w:rsidRDefault="00E631DE" w:rsidP="00C705D2">
      <w:r>
        <w:separator/>
      </w:r>
    </w:p>
  </w:footnote>
  <w:footnote w:type="continuationSeparator" w:id="0">
    <w:p w:rsidR="00E631DE" w:rsidRDefault="00E631DE" w:rsidP="00C70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96" w:rsidRPr="00CD6C17" w:rsidRDefault="00C730B5" w:rsidP="00E17896">
    <w:pPr>
      <w:spacing w:line="312" w:lineRule="auto"/>
      <w:ind w:firstLine="0"/>
      <w:jc w:val="right"/>
      <w:rPr>
        <w:i/>
        <w:sz w:val="22"/>
      </w:rPr>
    </w:pPr>
    <w:r w:rsidRPr="00CD6C17">
      <w:rPr>
        <w:rFonts w:ascii="Times New Roman" w:hAnsi="Times New Roman"/>
        <w:i/>
        <w:sz w:val="22"/>
        <w:szCs w:val="24"/>
      </w:rPr>
      <w:t xml:space="preserve">Приложение № 6 к договору № </w:t>
    </w:r>
    <w:r w:rsidR="00CD6C17" w:rsidRPr="00CD6C17">
      <w:rPr>
        <w:rFonts w:ascii="Times New Roman" w:hAnsi="Times New Roman"/>
        <w:i/>
        <w:sz w:val="22"/>
        <w:szCs w:val="24"/>
      </w:rPr>
      <w:t>18-00/19-234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A57"/>
    <w:multiLevelType w:val="hybridMultilevel"/>
    <w:tmpl w:val="F904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2"/>
    <w:rsid w:val="00C705D2"/>
    <w:rsid w:val="00C730B5"/>
    <w:rsid w:val="00CD6C17"/>
    <w:rsid w:val="00D23DA6"/>
    <w:rsid w:val="00E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22A1-EA2D-4403-82B1-050FB80B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5D2"/>
    <w:pPr>
      <w:spacing w:after="0" w:line="240" w:lineRule="auto"/>
      <w:ind w:firstLine="482"/>
      <w:jc w:val="both"/>
    </w:pPr>
    <w:rPr>
      <w:rFonts w:ascii="a_Timer" w:eastAsia="Times New Roman" w:hAnsi="a_Time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05D2"/>
    <w:rPr>
      <w:rFonts w:ascii="a_Timer" w:eastAsia="Times New Roman" w:hAnsi="a_Timer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70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5D2"/>
    <w:rPr>
      <w:rFonts w:ascii="a_Timer" w:eastAsia="Times New Roman" w:hAnsi="a_Time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НАДЕЖДА ПАВЛОВНА</dc:creator>
  <cp:keywords/>
  <dc:description/>
  <cp:lastModifiedBy>ЕРШОВА НАДЕЖДА ПАВЛОВНА</cp:lastModifiedBy>
  <cp:revision>2</cp:revision>
  <dcterms:created xsi:type="dcterms:W3CDTF">2019-03-01T07:46:00Z</dcterms:created>
  <dcterms:modified xsi:type="dcterms:W3CDTF">2019-03-04T06:31:00Z</dcterms:modified>
</cp:coreProperties>
</file>