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7C" w:rsidRDefault="0097625E" w:rsidP="009163F2">
      <w:pPr>
        <w:spacing w:after="0" w:line="279" w:lineRule="auto"/>
        <w:ind w:left="4319" w:hanging="10"/>
        <w:jc w:val="center"/>
        <w:outlineLvl w:val="0"/>
      </w:pPr>
      <w:bookmarkStart w:id="0" w:name="_GoBack"/>
      <w:bookmarkEnd w:id="0"/>
      <w:r>
        <w:rPr>
          <w:sz w:val="24"/>
        </w:rPr>
        <w:t>Приложение</w:t>
      </w:r>
      <w:r w:rsidR="006C515C">
        <w:rPr>
          <w:sz w:val="24"/>
        </w:rPr>
        <w:t xml:space="preserve"> </w:t>
      </w:r>
      <w:r>
        <w:rPr>
          <w:sz w:val="24"/>
        </w:rPr>
        <w:t>к Методическим рекомендациям</w:t>
      </w:r>
      <w:r w:rsidR="006C515C">
        <w:rPr>
          <w:sz w:val="24"/>
        </w:rPr>
        <w:t xml:space="preserve"> </w:t>
      </w:r>
      <w:r>
        <w:rPr>
          <w:sz w:val="24"/>
        </w:rPr>
        <w:t>по осуществлению контроля</w:t>
      </w:r>
      <w:r w:rsidR="006C515C">
        <w:rPr>
          <w:sz w:val="24"/>
        </w:rPr>
        <w:t xml:space="preserve"> </w:t>
      </w:r>
      <w:r w:rsidR="009163F2">
        <w:rPr>
          <w:sz w:val="24"/>
        </w:rPr>
        <w:t>за</w:t>
      </w:r>
      <w:r w:rsidR="009163F2">
        <w:t xml:space="preserve"> </w:t>
      </w:r>
      <w:r>
        <w:rPr>
          <w:sz w:val="24"/>
        </w:rPr>
        <w:t>использованием средств федерального бюджета и средств государственных внебюджетных фондов Российской Федерации на текущий и капитальный ремонт, строительство и реконструкцию объектов капитального строительства</w:t>
      </w:r>
      <w:r>
        <w:rPr>
          <w:sz w:val="22"/>
        </w:rPr>
        <w:t xml:space="preserve"> </w:t>
      </w:r>
    </w:p>
    <w:p w:rsidR="00AD0E7C" w:rsidRDefault="0097625E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p w:rsidR="00AD0E7C" w:rsidRDefault="0097625E">
      <w:pPr>
        <w:spacing w:after="29" w:line="259" w:lineRule="auto"/>
        <w:ind w:left="67" w:firstLine="0"/>
        <w:jc w:val="center"/>
      </w:pPr>
      <w:r>
        <w:rPr>
          <w:b/>
        </w:rPr>
        <w:t xml:space="preserve"> </w:t>
      </w:r>
    </w:p>
    <w:p w:rsidR="00AD0E7C" w:rsidRDefault="0097625E" w:rsidP="009163F2">
      <w:pPr>
        <w:spacing w:after="13" w:line="271" w:lineRule="auto"/>
        <w:ind w:left="0" w:firstLine="0"/>
        <w:jc w:val="center"/>
      </w:pPr>
      <w:r>
        <w:rPr>
          <w:b/>
        </w:rPr>
        <w:t>Перечень нормативных правовых и правовых актов в сфере использования средств федерального бюджета на текущий</w:t>
      </w:r>
      <w:r w:rsidR="006C515C">
        <w:rPr>
          <w:b/>
        </w:rPr>
        <w:t xml:space="preserve"> </w:t>
      </w:r>
      <w:r>
        <w:rPr>
          <w:b/>
        </w:rPr>
        <w:t>и капитальный ремонт, строительство и реконструкцию</w:t>
      </w:r>
      <w:r w:rsidR="006C515C">
        <w:rPr>
          <w:b/>
        </w:rPr>
        <w:t xml:space="preserve"> </w:t>
      </w:r>
      <w:r w:rsidR="00245B7D">
        <w:rPr>
          <w:b/>
        </w:rPr>
        <w:br/>
      </w:r>
      <w:r>
        <w:rPr>
          <w:b/>
        </w:rPr>
        <w:t>объектов капитального строительства</w:t>
      </w:r>
    </w:p>
    <w:p w:rsidR="00AD0E7C" w:rsidRDefault="0097625E">
      <w:pPr>
        <w:spacing w:after="65" w:line="259" w:lineRule="auto"/>
        <w:ind w:left="773" w:firstLine="0"/>
        <w:jc w:val="center"/>
      </w:pPr>
      <w:r>
        <w:rPr>
          <w:b/>
        </w:rP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Кодексы </w:t>
      </w:r>
    </w:p>
    <w:p w:rsidR="00AD0E7C" w:rsidRDefault="0097625E">
      <w:pPr>
        <w:spacing w:after="61" w:line="259" w:lineRule="auto"/>
        <w:ind w:firstLine="0"/>
        <w:jc w:val="left"/>
      </w:pPr>
      <w:r>
        <w:t xml:space="preserve"> </w:t>
      </w:r>
    </w:p>
    <w:p w:rsidR="00AD0E7C" w:rsidRDefault="0097625E">
      <w:pPr>
        <w:numPr>
          <w:ilvl w:val="0"/>
          <w:numId w:val="1"/>
        </w:numPr>
        <w:ind w:hanging="281"/>
      </w:pPr>
      <w:r>
        <w:t xml:space="preserve">Бюджетный кодекс Российской Федерации; </w:t>
      </w:r>
    </w:p>
    <w:p w:rsidR="00AD0E7C" w:rsidRDefault="0097625E">
      <w:pPr>
        <w:numPr>
          <w:ilvl w:val="0"/>
          <w:numId w:val="1"/>
        </w:numPr>
        <w:ind w:hanging="281"/>
      </w:pPr>
      <w:r>
        <w:t xml:space="preserve">Градостроительный кодекс Российской Федерации; </w:t>
      </w:r>
    </w:p>
    <w:p w:rsidR="00AD0E7C" w:rsidRDefault="0097625E">
      <w:pPr>
        <w:numPr>
          <w:ilvl w:val="0"/>
          <w:numId w:val="1"/>
        </w:numPr>
        <w:ind w:hanging="281"/>
      </w:pPr>
      <w:r>
        <w:t xml:space="preserve">Земельный кодекс Российской Федерации; </w:t>
      </w:r>
    </w:p>
    <w:p w:rsidR="00AD0E7C" w:rsidRDefault="0097625E">
      <w:pPr>
        <w:numPr>
          <w:ilvl w:val="0"/>
          <w:numId w:val="1"/>
        </w:numPr>
        <w:ind w:hanging="281"/>
      </w:pPr>
      <w:r>
        <w:t xml:space="preserve">Гражданский кодекс Российской Федерации. </w:t>
      </w:r>
    </w:p>
    <w:p w:rsidR="00AD0E7C" w:rsidRDefault="0097625E">
      <w:pPr>
        <w:spacing w:after="72" w:line="259" w:lineRule="auto"/>
        <w:ind w:firstLine="0"/>
        <w:jc w:val="left"/>
      </w:pPr>
      <w: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Федеральные законы </w:t>
      </w:r>
    </w:p>
    <w:p w:rsidR="00AD0E7C" w:rsidRDefault="0097625E">
      <w:pPr>
        <w:spacing w:after="57" w:line="259" w:lineRule="auto"/>
        <w:ind w:firstLine="0"/>
        <w:jc w:val="left"/>
      </w:pPr>
      <w:r>
        <w:t xml:space="preserve"> </w:t>
      </w:r>
    </w:p>
    <w:p w:rsidR="00AD0E7C" w:rsidRDefault="0097625E">
      <w:pPr>
        <w:numPr>
          <w:ilvl w:val="0"/>
          <w:numId w:val="2"/>
        </w:numPr>
      </w:pPr>
      <w:r>
        <w:t>Федеральный закон от 25 февраля 1999 г. № 39-ФЗ</w:t>
      </w:r>
      <w:r w:rsidR="006C515C">
        <w:t xml:space="preserve"> </w:t>
      </w:r>
      <w:r>
        <w:t xml:space="preserve">«Об инвестиционной деятельности в Российской Федерации, </w:t>
      </w:r>
    </w:p>
    <w:p w:rsidR="00AD0E7C" w:rsidRDefault="0097625E">
      <w:pPr>
        <w:ind w:left="-15" w:firstLine="0"/>
      </w:pPr>
      <w:r>
        <w:t xml:space="preserve">осуществляемой в форме капитальных вложений»; </w:t>
      </w:r>
    </w:p>
    <w:p w:rsidR="00AD0E7C" w:rsidRDefault="0097625E">
      <w:pPr>
        <w:numPr>
          <w:ilvl w:val="0"/>
          <w:numId w:val="2"/>
        </w:numPr>
      </w:pPr>
      <w:r>
        <w:t xml:space="preserve"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:rsidR="00AD0E7C" w:rsidRDefault="0097625E" w:rsidP="006C515C">
      <w:pPr>
        <w:numPr>
          <w:ilvl w:val="0"/>
          <w:numId w:val="2"/>
        </w:numPr>
      </w:pPr>
      <w:r>
        <w:t>Федеральный</w:t>
      </w:r>
      <w:r w:rsidR="006C515C">
        <w:t xml:space="preserve"> </w:t>
      </w:r>
      <w:r>
        <w:t>закон</w:t>
      </w:r>
      <w:r w:rsidR="006C515C">
        <w:t xml:space="preserve"> </w:t>
      </w:r>
      <w:r>
        <w:t>от</w:t>
      </w:r>
      <w:r w:rsidR="006C515C">
        <w:t xml:space="preserve"> </w:t>
      </w:r>
      <w:r>
        <w:t>29</w:t>
      </w:r>
      <w:r w:rsidR="006C515C">
        <w:t xml:space="preserve"> </w:t>
      </w:r>
      <w:r>
        <w:t>декабря</w:t>
      </w:r>
      <w:r w:rsidR="006C515C">
        <w:t xml:space="preserve"> </w:t>
      </w:r>
      <w:r>
        <w:t>2012 г.</w:t>
      </w:r>
      <w:r w:rsidR="006C515C">
        <w:t xml:space="preserve"> </w:t>
      </w:r>
      <w:r>
        <w:t>№ 275-ФЗ</w:t>
      </w:r>
      <w:r w:rsidR="006C515C">
        <w:t xml:space="preserve"> </w:t>
      </w:r>
      <w:r>
        <w:t xml:space="preserve">«О государственном оборонном заказе»; </w:t>
      </w:r>
    </w:p>
    <w:p w:rsidR="00AD0E7C" w:rsidRDefault="0097625E" w:rsidP="006C515C">
      <w:pPr>
        <w:numPr>
          <w:ilvl w:val="0"/>
          <w:numId w:val="2"/>
        </w:numPr>
      </w:pPr>
      <w:r>
        <w:t>Федеральный</w:t>
      </w:r>
      <w:r w:rsidR="006C515C">
        <w:t xml:space="preserve"> </w:t>
      </w:r>
      <w:r>
        <w:t>закон</w:t>
      </w:r>
      <w:r w:rsidR="006C515C">
        <w:t xml:space="preserve"> </w:t>
      </w:r>
      <w:r>
        <w:t>от</w:t>
      </w:r>
      <w:r w:rsidR="006C515C">
        <w:t xml:space="preserve"> </w:t>
      </w:r>
      <w:r>
        <w:t>6 декабря 2011 г.</w:t>
      </w:r>
      <w:r w:rsidR="006C515C">
        <w:t xml:space="preserve"> </w:t>
      </w:r>
      <w:r>
        <w:t xml:space="preserve">№ 402-ФЗ «О бухгалтерском учете»; </w:t>
      </w:r>
    </w:p>
    <w:p w:rsidR="00AD0E7C" w:rsidRDefault="0097625E">
      <w:pPr>
        <w:numPr>
          <w:ilvl w:val="0"/>
          <w:numId w:val="2"/>
        </w:numPr>
      </w:pPr>
      <w:r>
        <w:t xml:space="preserve">Федеральный закон от 18 июля 2011 г. № 223-ФЗ «О закупках товаров, работ, услуг отдельными видами юридических лиц» </w:t>
      </w:r>
    </w:p>
    <w:p w:rsidR="00AD0E7C" w:rsidRDefault="0097625E">
      <w:pPr>
        <w:numPr>
          <w:ilvl w:val="0"/>
          <w:numId w:val="2"/>
        </w:numPr>
      </w:pPr>
      <w:r>
        <w:lastRenderedPageBreak/>
        <w:t>Федеральный закон от 1 мая 2017 г. № 83-ФЗ «О внесении изменений в статьи 30 и 34 Федерального закона "О контрактной системе</w:t>
      </w:r>
      <w:r w:rsidR="006C515C">
        <w:t xml:space="preserve"> </w:t>
      </w:r>
      <w:r>
        <w:t>в сфере закупок товаров, работ, услуг для обеспечения государственных</w:t>
      </w:r>
      <w:r w:rsidR="006C515C">
        <w:t xml:space="preserve"> </w:t>
      </w:r>
      <w:r>
        <w:t xml:space="preserve">и муниципальных нужд». </w:t>
      </w:r>
    </w:p>
    <w:p w:rsidR="00AD0E7C" w:rsidRDefault="0097625E">
      <w:pPr>
        <w:spacing w:after="73" w:line="259" w:lineRule="auto"/>
        <w:ind w:firstLine="0"/>
        <w:jc w:val="left"/>
      </w:pPr>
      <w: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Постановления Правительства Российской Федерации </w:t>
      </w:r>
    </w:p>
    <w:p w:rsidR="00AD0E7C" w:rsidRDefault="0097625E">
      <w:pPr>
        <w:spacing w:after="57" w:line="259" w:lineRule="auto"/>
        <w:ind w:firstLine="0"/>
        <w:jc w:val="left"/>
      </w:pPr>
      <w:r>
        <w:rPr>
          <w:b/>
        </w:rPr>
        <w:t xml:space="preserve"> </w:t>
      </w:r>
    </w:p>
    <w:p w:rsidR="00AD0E7C" w:rsidRDefault="0097625E" w:rsidP="00245B7D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30 сентября 2014 г. № 999 «О формировании, предоставлении</w:t>
      </w:r>
      <w:r w:rsidR="006C515C">
        <w:t xml:space="preserve"> </w:t>
      </w:r>
      <w:r>
        <w:t xml:space="preserve">и распределении субсидий из федерального бюджета бюджетам субъектов Российской Федерации»; </w:t>
      </w:r>
    </w:p>
    <w:p w:rsidR="00AD0E7C" w:rsidRDefault="0097625E" w:rsidP="006C515C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7</w:t>
      </w:r>
      <w:r w:rsidR="006C515C">
        <w:t> </w:t>
      </w:r>
      <w:r>
        <w:t>ноября 2008 г. № 815 «Об утверждении Правил предоставления бюджетных ассигнований Инвестиционного фонда Российской Федерации в форме субсидий бюджетам субъектов Российской Федерации</w:t>
      </w:r>
      <w:r w:rsidR="006C515C">
        <w:t xml:space="preserve"> </w:t>
      </w:r>
      <w:r>
        <w:t>на софинансирование капитальных вложений в объекты государственной собственности субъектов Российской Федерации, бюджетные инвестиции в которые осуществляются из бюджетов субъектов Российской Федерации, или в целях предоставления субсидий местным бюджетам</w:t>
      </w:r>
      <w:r w:rsidR="006C515C">
        <w:t xml:space="preserve"> </w:t>
      </w:r>
      <w:r>
        <w:t xml:space="preserve">на софинансирование капитальных вложений в объекты муниципальной собственности, которые осуществляются из местных бюджетов»;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13 сентября 2010 г. № 716 «Об утверждении Правил формирования</w:t>
      </w:r>
      <w:r w:rsidR="006C515C">
        <w:t xml:space="preserve"> </w:t>
      </w:r>
      <w:r>
        <w:t xml:space="preserve">и реализации федеральной адресной инвестиционной программы»; </w:t>
      </w:r>
    </w:p>
    <w:p w:rsidR="00AD0E7C" w:rsidRDefault="0097625E" w:rsidP="00245B7D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 xml:space="preserve">от 28 ноября 2013 г. № 1092 «О порядке осуществления Федеральным казначейством полномочий по контролю в финансово-бюджетной сфере»;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7 июля 2014 г. № 621 «О порядке ведения реестра расходных обязательств Российской Федерации</w:t>
      </w:r>
      <w:r w:rsidR="006C515C">
        <w:t xml:space="preserve"> </w:t>
      </w:r>
      <w:r>
        <w:t xml:space="preserve">и признании утратившими силу некоторых актов Правительства Российской Федерации»;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 xml:space="preserve">от 29 декабря 2007 г. № 1010 «О порядке составления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период»; </w:t>
      </w:r>
    </w:p>
    <w:p w:rsidR="00AD0E7C" w:rsidRDefault="0097625E" w:rsidP="00884863">
      <w:pPr>
        <w:numPr>
          <w:ilvl w:val="0"/>
          <w:numId w:val="3"/>
        </w:numPr>
      </w:pPr>
      <w:r>
        <w:lastRenderedPageBreak/>
        <w:t>Постановление Правительства Российской Федерации</w:t>
      </w:r>
      <w:r w:rsidR="006C515C">
        <w:t xml:space="preserve"> </w:t>
      </w:r>
      <w:r>
        <w:t xml:space="preserve">от 2 августа 2010 г. № 588 «Об утверждении Порядка разработки, реализации и оценки эффективности государственных программ Российской Федерации»;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 xml:space="preserve">от 19 апреля 2005 г. № 239 «Об утверждении Положения о разработке, утверждении и реализации ведомственных целевых программ»;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РФ от 20 октября 2014 г. № 1084</w:t>
      </w:r>
      <w:r w:rsidR="006C515C">
        <w:t xml:space="preserve"> </w:t>
      </w:r>
      <w:r>
        <w:t xml:space="preserve">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включая соответственно территориальные органы и подведомственные казенные учреждения»;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2</w:t>
      </w:r>
      <w:r w:rsidR="00884863">
        <w:t> </w:t>
      </w:r>
      <w:r>
        <w:t>сентября 2015 г. № 927 «Об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</w:t>
      </w:r>
      <w:r w:rsidR="006C515C">
        <w:t xml:space="preserve"> </w:t>
      </w:r>
      <w:r>
        <w:t>их территориальными органами и подведомственными им казенными</w:t>
      </w:r>
      <w:r w:rsidR="006C515C">
        <w:t xml:space="preserve"> </w:t>
      </w:r>
      <w:r>
        <w:t>и бюджетными учреждениями, федеральными государственными унитарными предприятиями отдельным видам товаров, работ, услуг</w:t>
      </w:r>
      <w:r w:rsidR="006C515C">
        <w:t xml:space="preserve"> </w:t>
      </w:r>
      <w:r>
        <w:t xml:space="preserve">(в том числе предельных цен товаров, работ, услуг);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 xml:space="preserve">от 2 сентября 2015 г.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13 октября 2014 г.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</w:t>
      </w:r>
      <w:r w:rsidR="006C515C">
        <w:t xml:space="preserve"> </w:t>
      </w:r>
      <w:r>
        <w:t xml:space="preserve">и муниципальных органов, включая соответственно территориальные органы и подведомственные казенные учреждения»;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 xml:space="preserve">от 18 мая 2009 г. № 427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</w:t>
      </w:r>
      <w:r>
        <w:lastRenderedPageBreak/>
        <w:t xml:space="preserve">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процентов»; </w:t>
      </w:r>
    </w:p>
    <w:p w:rsidR="00AD0E7C" w:rsidRDefault="0097625E" w:rsidP="006C515C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2 июля 2014 г. № 606 «О порядке разработки типовых контрактов, типовых условий контрактов, а также о случаях и условиях</w:t>
      </w:r>
      <w:r w:rsidR="006C515C">
        <w:t xml:space="preserve"> </w:t>
      </w:r>
      <w:r>
        <w:t xml:space="preserve">их применения»;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 xml:space="preserve">от 19 января 2006 г. № 20 «Об инженерных изысканиях для подготовки проектной документации, строительства, реконструкции объектов капитального строительства»;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16 февраля 2008 г. № 87 «О составе разделов проектной документации</w:t>
      </w:r>
      <w:r w:rsidR="006C515C">
        <w:t xml:space="preserve"> </w:t>
      </w:r>
      <w:r>
        <w:t>и требованиях к их содержанию»;</w:t>
      </w:r>
      <w:r w:rsidR="006C515C">
        <w:t xml:space="preserve">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 xml:space="preserve">от 5 марта 2007 г. № 145 «О порядке организации и проведении государственной экспертизы проектной документации и результатов инженерных изысканий»; </w:t>
      </w:r>
    </w:p>
    <w:p w:rsidR="00AD0E7C" w:rsidRDefault="0097625E">
      <w:pPr>
        <w:numPr>
          <w:ilvl w:val="0"/>
          <w:numId w:val="3"/>
        </w:numPr>
      </w:pPr>
      <w:r>
        <w:t>Постановление Правительства Российской Федерации</w:t>
      </w:r>
      <w:r w:rsidR="006C515C">
        <w:t xml:space="preserve"> </w:t>
      </w:r>
      <w:r>
        <w:t>от 18 ноября 2013 г. № 1038 «О Министерстве строительства</w:t>
      </w:r>
      <w:r w:rsidR="006C515C">
        <w:t xml:space="preserve"> </w:t>
      </w:r>
      <w:r>
        <w:t xml:space="preserve">и жилищно-коммунального хозяйства Российской Федерации». </w:t>
      </w:r>
    </w:p>
    <w:p w:rsidR="00AD0E7C" w:rsidRDefault="0097625E">
      <w:pPr>
        <w:spacing w:after="77" w:line="259" w:lineRule="auto"/>
        <w:ind w:left="773" w:firstLine="0"/>
        <w:jc w:val="center"/>
      </w:pPr>
      <w:r>
        <w:rPr>
          <w:b/>
        </w:rP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Акты Минфина России </w:t>
      </w:r>
    </w:p>
    <w:p w:rsidR="009163F2" w:rsidRDefault="009163F2" w:rsidP="009163F2">
      <w:pPr>
        <w:spacing w:after="77" w:line="259" w:lineRule="auto"/>
        <w:ind w:left="773" w:firstLine="0"/>
        <w:jc w:val="center"/>
      </w:pPr>
    </w:p>
    <w:p w:rsidR="00AD0E7C" w:rsidRDefault="0097625E" w:rsidP="006C515C">
      <w:pPr>
        <w:numPr>
          <w:ilvl w:val="0"/>
          <w:numId w:val="4"/>
        </w:numPr>
      </w:pPr>
      <w:r>
        <w:t>Письмо Минфина России от 27 февраля 2012 г. № 02-07-10/534</w:t>
      </w:r>
      <w:r w:rsidR="006C515C">
        <w:t xml:space="preserve"> </w:t>
      </w:r>
      <w:r>
        <w:t>«О квалификации ревизорами выявленных нарушений по отнесению получателями бюджетных средств расходов на соответствующие коды операций сектора государственных услуг, допущенных в 2010 году».</w:t>
      </w:r>
      <w:r w:rsidR="006C515C">
        <w:t xml:space="preserve"> </w:t>
      </w:r>
    </w:p>
    <w:p w:rsidR="00AD0E7C" w:rsidRDefault="0097625E">
      <w:pPr>
        <w:numPr>
          <w:ilvl w:val="0"/>
          <w:numId w:val="4"/>
        </w:numPr>
      </w:pPr>
      <w:r>
        <w:t>Приказ Минфина России от 27 октября 2016 г. № 195н</w:t>
      </w:r>
      <w:r w:rsidR="006C515C">
        <w:t xml:space="preserve"> </w:t>
      </w:r>
      <w:r>
        <w:t xml:space="preserve">«Об утверждении Типовой формы соглашения о предоставлении субсидии бюджету субъекта Российской Федерации из федерального бюджета»; </w:t>
      </w:r>
    </w:p>
    <w:p w:rsidR="00AD0E7C" w:rsidRDefault="0097625E">
      <w:pPr>
        <w:numPr>
          <w:ilvl w:val="0"/>
          <w:numId w:val="4"/>
        </w:numPr>
      </w:pPr>
      <w:r>
        <w:t>Приказ Минфина России 30 ноября 2015 г. № 187н</w:t>
      </w:r>
      <w:r w:rsidR="006C515C">
        <w:t xml:space="preserve"> </w:t>
      </w:r>
      <w:r>
        <w:t xml:space="preserve">«Об утверждении Порядка составления и ведения сводной бюджетной росписи </w:t>
      </w:r>
      <w:r>
        <w:lastRenderedPageBreak/>
        <w:t xml:space="preserve">федерального бюджета и бюджетных росписей главных распорядителей средств федерального бюджета (главных администраторов источников финансирования дефицита федерального бюджета)»; </w:t>
      </w:r>
    </w:p>
    <w:p w:rsidR="00AD0E7C" w:rsidRDefault="0097625E" w:rsidP="00245B7D">
      <w:pPr>
        <w:numPr>
          <w:ilvl w:val="0"/>
          <w:numId w:val="4"/>
        </w:numPr>
      </w:pPr>
      <w:r>
        <w:t>Приказ Минфина России от 21 декабря 2015 г. № 204н</w:t>
      </w:r>
      <w:r w:rsidR="006C515C">
        <w:t xml:space="preserve"> </w:t>
      </w:r>
      <w:r>
        <w:t xml:space="preserve">«О Порядке утверждения и доведения до главных распорядителей, распорядителей и получателей средств федерального бюджета предельного объема оплаты денежных обязательств и о внесении изменений в некоторые приказы Министерства финансов Российской Федерации»; </w:t>
      </w:r>
    </w:p>
    <w:p w:rsidR="00AD0E7C" w:rsidRDefault="0097625E">
      <w:pPr>
        <w:numPr>
          <w:ilvl w:val="0"/>
          <w:numId w:val="4"/>
        </w:numPr>
      </w:pPr>
      <w:r>
        <w:t xml:space="preserve">Приказ Минфина России от 30 сентября 2008 г. № 104н «О Порядке доведения бюджетных ассигнований,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ассигнований, лимитов бюджетных обязательств при реорганизации участников бюджетного процесса федерального уровня»; </w:t>
      </w:r>
    </w:p>
    <w:p w:rsidR="00AD0E7C" w:rsidRDefault="0097625E">
      <w:pPr>
        <w:numPr>
          <w:ilvl w:val="0"/>
          <w:numId w:val="4"/>
        </w:numPr>
      </w:pPr>
      <w:r>
        <w:t>Приказ Минфина России от 20 ноября 2007 г. № 112н</w:t>
      </w:r>
      <w:r w:rsidR="006C515C">
        <w:t xml:space="preserve"> </w:t>
      </w:r>
      <w:r>
        <w:t xml:space="preserve">«Об Общих требованиях к порядку составления, утверждения и ведения бюджетных смет казенных учреждений»; </w:t>
      </w:r>
    </w:p>
    <w:p w:rsidR="00AD0E7C" w:rsidRDefault="0097625E">
      <w:pPr>
        <w:numPr>
          <w:ilvl w:val="0"/>
          <w:numId w:val="4"/>
        </w:numPr>
      </w:pPr>
      <w:r>
        <w:t xml:space="preserve">Приказ Минфина России от 1 июля 2013 г. № 65н «Об утверждении Указаний о порядке применения бюджетной классификации Российской Федерации». </w:t>
      </w:r>
    </w:p>
    <w:p w:rsidR="00AD0E7C" w:rsidRDefault="0097625E">
      <w:pPr>
        <w:spacing w:after="121" w:line="259" w:lineRule="auto"/>
        <w:ind w:firstLine="0"/>
        <w:jc w:val="left"/>
      </w:pPr>
      <w: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Акты Минстроя России </w:t>
      </w:r>
    </w:p>
    <w:p w:rsidR="00AD0E7C" w:rsidRDefault="0097625E">
      <w:pPr>
        <w:spacing w:after="22" w:line="259" w:lineRule="auto"/>
        <w:ind w:firstLine="0"/>
        <w:jc w:val="left"/>
      </w:pPr>
      <w:r>
        <w:t xml:space="preserve"> </w:t>
      </w:r>
    </w:p>
    <w:p w:rsidR="00AD0E7C" w:rsidRDefault="0097625E">
      <w:pPr>
        <w:spacing w:after="274"/>
        <w:ind w:left="-15"/>
      </w:pPr>
      <w:r>
        <w:t>1. Приказ Минстроя России от 9 февраля 2017 г. № 84/пр</w:t>
      </w:r>
      <w:r w:rsidR="006C515C">
        <w:t xml:space="preserve"> </w:t>
      </w:r>
      <w:r>
        <w:t xml:space="preserve">«Об утверждении Методических рекомендаций по разработке индексов изменения сметной стоимости строительства»; </w:t>
      </w:r>
    </w:p>
    <w:p w:rsidR="00AD0E7C" w:rsidRDefault="0097625E" w:rsidP="009163F2">
      <w:pPr>
        <w:pStyle w:val="1"/>
        <w:ind w:left="0" w:firstLine="0"/>
      </w:pPr>
      <w:r>
        <w:t xml:space="preserve">Постановления Госстроя России </w:t>
      </w:r>
    </w:p>
    <w:p w:rsidR="00AD0E7C" w:rsidRDefault="0097625E">
      <w:pPr>
        <w:spacing w:after="19" w:line="259" w:lineRule="auto"/>
        <w:ind w:firstLine="0"/>
        <w:jc w:val="left"/>
      </w:pPr>
      <w:r>
        <w:t xml:space="preserve"> </w:t>
      </w:r>
    </w:p>
    <w:p w:rsidR="00AD0E7C" w:rsidRDefault="0097625E">
      <w:pPr>
        <w:numPr>
          <w:ilvl w:val="0"/>
          <w:numId w:val="5"/>
        </w:numPr>
      </w:pPr>
      <w:r>
        <w:t xml:space="preserve">Постановление Госстроя России от 5 марта 2004 г. № 15/1 «Об утверждении и введении в действие Методики определения стоимости строительной продукции на территории Российской Федерации»; </w:t>
      </w:r>
    </w:p>
    <w:p w:rsidR="00AD0E7C" w:rsidRDefault="0097625E">
      <w:pPr>
        <w:numPr>
          <w:ilvl w:val="0"/>
          <w:numId w:val="5"/>
        </w:numPr>
      </w:pPr>
      <w:r>
        <w:t xml:space="preserve">Постановление Госстроя России от 9 марта 2004 г. № 37 «Указания по применению федеральных единичных расценок на ремонтно-строительные работы (ФЕРр-2001)»; </w:t>
      </w:r>
    </w:p>
    <w:p w:rsidR="00AD0E7C" w:rsidRDefault="0097625E">
      <w:pPr>
        <w:numPr>
          <w:ilvl w:val="0"/>
          <w:numId w:val="5"/>
        </w:numPr>
      </w:pPr>
      <w:r>
        <w:lastRenderedPageBreak/>
        <w:t xml:space="preserve">Постановление Госстроя России от 26 апреля 1999 г. № 30 «Методические указания по разработке единичных расценок на строительные, монтажные, специальные строительные и ремонтностроительные работы»; </w:t>
      </w:r>
    </w:p>
    <w:p w:rsidR="00AD0E7C" w:rsidRDefault="0097625E">
      <w:pPr>
        <w:numPr>
          <w:ilvl w:val="0"/>
          <w:numId w:val="5"/>
        </w:numPr>
      </w:pPr>
      <w:r>
        <w:t xml:space="preserve">Постановление Госстроя России от 28 февраля 2001 г. № 15 «Об утверждении Методических указаний по определению величины сметной прибыли в строительстве»; </w:t>
      </w:r>
    </w:p>
    <w:p w:rsidR="00AD0E7C" w:rsidRDefault="0097625E">
      <w:pPr>
        <w:numPr>
          <w:ilvl w:val="0"/>
          <w:numId w:val="5"/>
        </w:numPr>
      </w:pPr>
      <w:r>
        <w:t>Приказ Госстроя России от 10 декабря 2012 г. № 83/ГС</w:t>
      </w:r>
      <w:r w:rsidR="006C515C">
        <w:t xml:space="preserve"> </w:t>
      </w:r>
      <w:r>
        <w:t xml:space="preserve">«СП 47.13330.2012. Свод правил. Инженерные изыскания для строительства. Основные положения. Актуализированная редакция СНиП 11-02-96»; </w:t>
      </w:r>
    </w:p>
    <w:p w:rsidR="00AD0E7C" w:rsidRDefault="0097625E">
      <w:pPr>
        <w:numPr>
          <w:ilvl w:val="0"/>
          <w:numId w:val="5"/>
        </w:numPr>
      </w:pPr>
      <w:r>
        <w:t>Постановление Госстроя СССР</w:t>
      </w:r>
      <w:r w:rsidR="006C515C">
        <w:t xml:space="preserve"> </w:t>
      </w:r>
      <w:r>
        <w:t xml:space="preserve">от 29 декабря 1973 г. № 279 «Об утверждении Положения о проведении планово-предупредительного ремонта производственных зданий и сооружений»; </w:t>
      </w:r>
    </w:p>
    <w:p w:rsidR="00AD0E7C" w:rsidRDefault="0097625E">
      <w:pPr>
        <w:numPr>
          <w:ilvl w:val="0"/>
          <w:numId w:val="5"/>
        </w:numPr>
      </w:pPr>
      <w:r>
        <w:t>Постановление Госстроя СССР и Госплана СССР от 17 апреля 1985 г. № 51/90 «СНиП 1.04.03-85*. Нормы продолжительности строительства и задела в строительстве предприятий, зданий</w:t>
      </w:r>
      <w:r w:rsidR="006C515C">
        <w:t xml:space="preserve"> </w:t>
      </w:r>
      <w:r>
        <w:t xml:space="preserve">и сооружений. СНиП 1.04.03-85*. Часть I»; </w:t>
      </w:r>
    </w:p>
    <w:p w:rsidR="00AD0E7C" w:rsidRDefault="0097625E">
      <w:pPr>
        <w:numPr>
          <w:ilvl w:val="0"/>
          <w:numId w:val="5"/>
        </w:numPr>
      </w:pPr>
      <w:r>
        <w:t>Приказ Госстроя России от 4 декабря 2012 г. № 75/ГС</w:t>
      </w:r>
      <w:r w:rsidR="006C515C">
        <w:t xml:space="preserve"> </w:t>
      </w:r>
      <w:r>
        <w:t xml:space="preserve">«Об утверждении Порядка разработки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бюджета»; </w:t>
      </w:r>
    </w:p>
    <w:p w:rsidR="00AD0E7C" w:rsidRDefault="0097625E">
      <w:pPr>
        <w:numPr>
          <w:ilvl w:val="0"/>
          <w:numId w:val="5"/>
        </w:numPr>
      </w:pPr>
      <w:r>
        <w:t>Постановление Госстроя России от 21 августа 2003 г. № 153</w:t>
      </w:r>
      <w:r w:rsidR="006C515C">
        <w:t xml:space="preserve"> </w:t>
      </w:r>
      <w:r>
        <w:t>«СП 13-102-2003. Свод правил по проектированию и строительству. Правила обследования несущих строительных конструкций зданий</w:t>
      </w:r>
      <w:r w:rsidR="006C515C">
        <w:t xml:space="preserve"> </w:t>
      </w:r>
      <w:r>
        <w:t xml:space="preserve">и сооружений». </w:t>
      </w:r>
    </w:p>
    <w:p w:rsidR="00AD0E7C" w:rsidRDefault="0097625E">
      <w:pPr>
        <w:spacing w:after="122" w:line="259" w:lineRule="auto"/>
        <w:ind w:firstLine="0"/>
        <w:jc w:val="left"/>
      </w:pPr>
      <w: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Акты Росстроя России </w:t>
      </w:r>
    </w:p>
    <w:p w:rsidR="00AD0E7C" w:rsidRDefault="0097625E">
      <w:pPr>
        <w:spacing w:after="18" w:line="259" w:lineRule="auto"/>
        <w:ind w:firstLine="0"/>
        <w:jc w:val="left"/>
      </w:pPr>
      <w:r>
        <w:t xml:space="preserve"> </w:t>
      </w:r>
    </w:p>
    <w:p w:rsidR="00AD0E7C" w:rsidRDefault="0097625E">
      <w:pPr>
        <w:ind w:left="-15"/>
      </w:pPr>
      <w:r>
        <w:t>1. Приказ Росстроя России от 20 апреля 2007 г. № 110 «О Перечне</w:t>
      </w:r>
      <w:r w:rsidR="006C515C">
        <w:t xml:space="preserve"> </w:t>
      </w:r>
      <w:r>
        <w:t>документов в области сметного нормирования</w:t>
      </w:r>
      <w:r w:rsidR="006C515C">
        <w:t xml:space="preserve"> </w:t>
      </w:r>
      <w:r>
        <w:t xml:space="preserve">и ценообразования, рекомендуемых для определения стоимости проектных и инженерных изыскательских работ». </w:t>
      </w:r>
    </w:p>
    <w:p w:rsidR="00AD0E7C" w:rsidRDefault="0097625E">
      <w:pPr>
        <w:spacing w:after="67" w:line="259" w:lineRule="auto"/>
        <w:ind w:left="0" w:firstLine="0"/>
        <w:jc w:val="left"/>
      </w:pPr>
      <w:r>
        <w:rPr>
          <w:b/>
        </w:rP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Акты Минрегиона России </w:t>
      </w:r>
    </w:p>
    <w:p w:rsidR="00AD0E7C" w:rsidRDefault="0097625E">
      <w:pPr>
        <w:spacing w:after="18" w:line="259" w:lineRule="auto"/>
        <w:ind w:firstLine="0"/>
        <w:jc w:val="left"/>
      </w:pPr>
      <w:r>
        <w:t xml:space="preserve"> </w:t>
      </w:r>
    </w:p>
    <w:p w:rsidR="00AD0E7C" w:rsidRDefault="0097625E" w:rsidP="00245B7D">
      <w:pPr>
        <w:numPr>
          <w:ilvl w:val="0"/>
          <w:numId w:val="6"/>
        </w:numPr>
        <w:ind w:left="0" w:firstLine="697"/>
      </w:pPr>
      <w:r>
        <w:lastRenderedPageBreak/>
        <w:t xml:space="preserve">Приказ Минрегиона России от 29 декабря 2009 г. № 620 «Об утверждении Методических указаний по применению справочников базовых цен на проектные работы в строительстве»; </w:t>
      </w:r>
    </w:p>
    <w:p w:rsidR="00AD0E7C" w:rsidRDefault="0097625E" w:rsidP="00245B7D">
      <w:pPr>
        <w:numPr>
          <w:ilvl w:val="0"/>
          <w:numId w:val="6"/>
        </w:numPr>
        <w:ind w:left="0" w:firstLine="697"/>
      </w:pPr>
      <w:r>
        <w:t>Приказ Минрегиона России от 30 декабря 2009 г. № 624 «Об утверждении Перечня видов работ по инженерным изысканиям,</w:t>
      </w:r>
      <w:r w:rsidR="006C515C">
        <w:t xml:space="preserve"> </w:t>
      </w:r>
      <w:r>
        <w:t xml:space="preserve">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строительства». </w:t>
      </w:r>
    </w:p>
    <w:p w:rsidR="00AD0E7C" w:rsidRDefault="0097625E">
      <w:pPr>
        <w:spacing w:after="82" w:line="259" w:lineRule="auto"/>
        <w:ind w:firstLine="0"/>
        <w:jc w:val="left"/>
      </w:pPr>
      <w: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Постановления Пленума ВАС России </w:t>
      </w:r>
    </w:p>
    <w:p w:rsidR="00AD0E7C" w:rsidRDefault="0097625E">
      <w:pPr>
        <w:spacing w:after="0" w:line="259" w:lineRule="auto"/>
        <w:ind w:left="1493" w:firstLine="0"/>
        <w:jc w:val="center"/>
      </w:pPr>
      <w:r>
        <w:t xml:space="preserve"> </w:t>
      </w:r>
    </w:p>
    <w:p w:rsidR="00AD0E7C" w:rsidRDefault="0097625E">
      <w:pPr>
        <w:numPr>
          <w:ilvl w:val="0"/>
          <w:numId w:val="7"/>
        </w:numPr>
      </w:pPr>
      <w:r>
        <w:t xml:space="preserve">Постановление Пленума ВАС России от 23 июля 2009 г. № 64 «О некоторых вопросах практики рассмотрения споров о правах собственников помещений на общее имущество здания»; </w:t>
      </w:r>
    </w:p>
    <w:p w:rsidR="00AD0E7C" w:rsidRDefault="0097625E">
      <w:pPr>
        <w:numPr>
          <w:ilvl w:val="0"/>
          <w:numId w:val="7"/>
        </w:numPr>
      </w:pPr>
      <w:r>
        <w:t xml:space="preserve">Постановление Пленума ВАС России от 22 июня 2006 г. № 23 «О некоторых вопросах применения арбитражными судами норм Бюджетного кодекса Российской Федерации»; </w:t>
      </w:r>
    </w:p>
    <w:p w:rsidR="00AD0E7C" w:rsidRDefault="0097625E">
      <w:pPr>
        <w:numPr>
          <w:ilvl w:val="0"/>
          <w:numId w:val="7"/>
        </w:numPr>
      </w:pPr>
      <w:r>
        <w:t xml:space="preserve">Постановление Пленума Верховного Суда РФ от 23 июня 2015 г. № 25 «О применении судами некоторых положений раздела I части первой Гражданского кодекса Российской Федерации». </w:t>
      </w:r>
    </w:p>
    <w:p w:rsidR="00AD0E7C" w:rsidRDefault="0097625E">
      <w:pPr>
        <w:spacing w:after="85" w:line="259" w:lineRule="auto"/>
        <w:ind w:firstLine="0"/>
        <w:jc w:val="left"/>
      </w:pPr>
      <w: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Акты Минэкономразвития России </w:t>
      </w:r>
    </w:p>
    <w:p w:rsidR="00AD0E7C" w:rsidRDefault="0097625E">
      <w:pPr>
        <w:spacing w:after="67" w:line="259" w:lineRule="auto"/>
        <w:ind w:left="773" w:firstLine="0"/>
        <w:jc w:val="center"/>
      </w:pPr>
      <w:r>
        <w:t xml:space="preserve"> </w:t>
      </w:r>
    </w:p>
    <w:p w:rsidR="00AD0E7C" w:rsidRDefault="0097625E">
      <w:pPr>
        <w:ind w:left="-15"/>
      </w:pPr>
      <w:r>
        <w:t>1. Приказ Минэкономразвития России от 2 октября 2013 г. № 567</w:t>
      </w:r>
      <w:r w:rsidR="006C515C">
        <w:t xml:space="preserve"> </w:t>
      </w:r>
      <w:r>
        <w:t xml:space="preserve">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исполнителем). </w:t>
      </w:r>
    </w:p>
    <w:p w:rsidR="00AD0E7C" w:rsidRDefault="0097625E">
      <w:pPr>
        <w:spacing w:after="82" w:line="259" w:lineRule="auto"/>
        <w:ind w:firstLine="0"/>
        <w:jc w:val="left"/>
      </w:pPr>
      <w:r>
        <w:t xml:space="preserve"> </w:t>
      </w:r>
    </w:p>
    <w:p w:rsidR="00AD0E7C" w:rsidRDefault="0097625E" w:rsidP="009163F2">
      <w:pPr>
        <w:pStyle w:val="1"/>
        <w:ind w:left="0" w:firstLine="0"/>
      </w:pPr>
      <w:r>
        <w:t xml:space="preserve">Постановления Госкомстата России </w:t>
      </w:r>
    </w:p>
    <w:p w:rsidR="00AD0E7C" w:rsidRDefault="0097625E">
      <w:pPr>
        <w:spacing w:after="68" w:line="259" w:lineRule="auto"/>
        <w:ind w:left="773" w:firstLine="0"/>
        <w:jc w:val="center"/>
      </w:pPr>
      <w:r>
        <w:t xml:space="preserve"> </w:t>
      </w:r>
    </w:p>
    <w:p w:rsidR="00AD0E7C" w:rsidRDefault="0097625E" w:rsidP="006C515C">
      <w:pPr>
        <w:ind w:left="-15"/>
      </w:pPr>
      <w:r>
        <w:t>1. Постановление</w:t>
      </w:r>
      <w:r w:rsidR="006C515C">
        <w:t xml:space="preserve"> </w:t>
      </w:r>
      <w:r>
        <w:t xml:space="preserve">Госкомстата России от 11 ноября 1999 г. № 100 «Об утверждении унифицированных форм первичной учетной документации по учету работ в капитальном строительстве и ремонтностроительных работ». </w:t>
      </w:r>
    </w:p>
    <w:p w:rsidR="00AD0E7C" w:rsidRDefault="0097625E">
      <w:pPr>
        <w:spacing w:after="82" w:line="259" w:lineRule="auto"/>
        <w:ind w:left="773" w:firstLine="0"/>
        <w:jc w:val="center"/>
      </w:pPr>
      <w:r>
        <w:t xml:space="preserve"> </w:t>
      </w:r>
    </w:p>
    <w:p w:rsidR="00AD0E7C" w:rsidRDefault="0097625E" w:rsidP="00295C84">
      <w:pPr>
        <w:pStyle w:val="1"/>
        <w:ind w:left="0" w:firstLine="0"/>
      </w:pPr>
      <w:r>
        <w:lastRenderedPageBreak/>
        <w:t>Акты Госкомархитектуры России</w:t>
      </w:r>
      <w:r w:rsidRPr="00295C84">
        <w:t xml:space="preserve"> </w:t>
      </w:r>
    </w:p>
    <w:p w:rsidR="00AD0E7C" w:rsidRDefault="0097625E">
      <w:pPr>
        <w:spacing w:after="68" w:line="259" w:lineRule="auto"/>
        <w:ind w:left="773" w:firstLine="0"/>
        <w:jc w:val="center"/>
      </w:pPr>
      <w:r>
        <w:t xml:space="preserve"> </w:t>
      </w:r>
    </w:p>
    <w:p w:rsidR="00AD0E7C" w:rsidRDefault="0097625E">
      <w:pPr>
        <w:ind w:left="-15"/>
      </w:pPr>
      <w:r>
        <w:t>1. Приказ Госкомархитектуры России от 23 ноября 1988 г. № 312 «Об утверждении ведомственных строительных норм Госкомархитектуры «Положение об организации и проведении реконструкции, ремонта</w:t>
      </w:r>
      <w:r w:rsidR="006C515C">
        <w:t xml:space="preserve"> </w:t>
      </w:r>
      <w:r>
        <w:t>и технического обслуживания жилых зданий, объектов коммунального</w:t>
      </w:r>
      <w:r w:rsidR="006C515C">
        <w:t xml:space="preserve"> </w:t>
      </w:r>
      <w:r>
        <w:t xml:space="preserve">и социально-культурного назначения». </w:t>
      </w:r>
    </w:p>
    <w:sectPr w:rsidR="00AD0E7C">
      <w:headerReference w:type="even" r:id="rId7"/>
      <w:headerReference w:type="default" r:id="rId8"/>
      <w:headerReference w:type="first" r:id="rId9"/>
      <w:pgSz w:w="11906" w:h="16838"/>
      <w:pgMar w:top="749" w:right="1128" w:bottom="1385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8F" w:rsidRDefault="00A15E8F">
      <w:pPr>
        <w:spacing w:after="0" w:line="240" w:lineRule="auto"/>
      </w:pPr>
      <w:r>
        <w:separator/>
      </w:r>
    </w:p>
  </w:endnote>
  <w:endnote w:type="continuationSeparator" w:id="0">
    <w:p w:rsidR="00A15E8F" w:rsidRDefault="00A1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8F" w:rsidRDefault="00A15E8F">
      <w:pPr>
        <w:spacing w:after="0" w:line="240" w:lineRule="auto"/>
      </w:pPr>
      <w:r>
        <w:separator/>
      </w:r>
    </w:p>
  </w:footnote>
  <w:footnote w:type="continuationSeparator" w:id="0">
    <w:p w:rsidR="00A15E8F" w:rsidRDefault="00A1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7C" w:rsidRDefault="0097625E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AD0E7C" w:rsidRDefault="0097625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7C" w:rsidRDefault="0097625E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5C84" w:rsidRPr="00295C84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:rsidR="00AD0E7C" w:rsidRDefault="0097625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7C" w:rsidRDefault="00AD0E7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E2097"/>
    <w:multiLevelType w:val="hybridMultilevel"/>
    <w:tmpl w:val="CF929288"/>
    <w:lvl w:ilvl="0" w:tplc="09A8CA7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83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BC72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B0451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FAA0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1418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A488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2007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0A82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D7CD6"/>
    <w:multiLevelType w:val="hybridMultilevel"/>
    <w:tmpl w:val="00E6EACC"/>
    <w:lvl w:ilvl="0" w:tplc="136C8BBE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421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C8867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400C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1C43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1630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1485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4DB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E6AE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E23F0B"/>
    <w:multiLevelType w:val="hybridMultilevel"/>
    <w:tmpl w:val="7E82E9C4"/>
    <w:lvl w:ilvl="0" w:tplc="8F287A1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E21E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B079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BC1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86518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0E33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8022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00F5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0A2F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89562D"/>
    <w:multiLevelType w:val="hybridMultilevel"/>
    <w:tmpl w:val="A8926C06"/>
    <w:lvl w:ilvl="0" w:tplc="C52830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20D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5C29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7A1BA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36EF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70E52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7E3D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60EE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6A99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6C0709"/>
    <w:multiLevelType w:val="hybridMultilevel"/>
    <w:tmpl w:val="2C60C9A2"/>
    <w:lvl w:ilvl="0" w:tplc="E7BA5634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645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CD8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8CF3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E45EB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0A89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44AC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205D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38E2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2A263D"/>
    <w:multiLevelType w:val="hybridMultilevel"/>
    <w:tmpl w:val="7AF6BCD8"/>
    <w:lvl w:ilvl="0" w:tplc="38A6AF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EA88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5E85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EEFE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825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3292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E44D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EEF8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168C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CED2211"/>
    <w:multiLevelType w:val="hybridMultilevel"/>
    <w:tmpl w:val="24423A2C"/>
    <w:lvl w:ilvl="0" w:tplc="3CD63ED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8A36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EE3D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26C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A4F4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860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090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B252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0AB7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7C"/>
    <w:rsid w:val="00245B7D"/>
    <w:rsid w:val="00295C84"/>
    <w:rsid w:val="006C515C"/>
    <w:rsid w:val="00884863"/>
    <w:rsid w:val="009163F2"/>
    <w:rsid w:val="0097625E"/>
    <w:rsid w:val="00A15E8F"/>
    <w:rsid w:val="00A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BB05"/>
  <w15:docId w15:val="{C6FA1AF7-37E7-4222-B66E-E4B497F1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95" w:lineRule="auto"/>
      <w:ind w:left="70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9"/>
      <w:ind w:left="6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Метерева Вероника Сергеевна</dc:creator>
  <cp:keywords/>
  <cp:lastModifiedBy>AVER</cp:lastModifiedBy>
  <cp:revision>5</cp:revision>
  <dcterms:created xsi:type="dcterms:W3CDTF">2018-12-07T08:18:00Z</dcterms:created>
  <dcterms:modified xsi:type="dcterms:W3CDTF">2018-12-07T09:32:00Z</dcterms:modified>
</cp:coreProperties>
</file>