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87" w:rsidRDefault="009D063D" w:rsidP="009D063D">
      <w:pPr>
        <w:spacing w:after="9" w:line="267" w:lineRule="auto"/>
        <w:ind w:left="5850" w:hanging="10"/>
        <w:jc w:val="center"/>
        <w:outlineLvl w:val="0"/>
      </w:pPr>
      <w:bookmarkStart w:id="0" w:name="_GoBack"/>
      <w:bookmarkEnd w:id="0"/>
      <w:r>
        <w:t>Приложение к письму от «</w:t>
      </w:r>
      <w:r>
        <w:rPr>
          <w:u w:val="single" w:color="000000"/>
        </w:rPr>
        <w:t>27</w:t>
      </w:r>
      <w:r>
        <w:t xml:space="preserve">» </w:t>
      </w:r>
      <w:r>
        <w:rPr>
          <w:u w:val="single" w:color="000000"/>
        </w:rPr>
        <w:t>июня</w:t>
      </w:r>
      <w:r>
        <w:t xml:space="preserve"> </w:t>
      </w:r>
      <w:r>
        <w:rPr>
          <w:u w:val="single" w:color="000000"/>
        </w:rPr>
        <w:t>2018</w:t>
      </w:r>
      <w:r>
        <w:t xml:space="preserve"> г. </w:t>
      </w:r>
    </w:p>
    <w:p w:rsidR="00E92687" w:rsidRDefault="009D063D">
      <w:pPr>
        <w:spacing w:line="259" w:lineRule="auto"/>
        <w:ind w:left="0" w:right="517" w:firstLine="0"/>
        <w:jc w:val="right"/>
      </w:pPr>
      <w:r>
        <w:t xml:space="preserve">№ </w:t>
      </w:r>
      <w:r>
        <w:rPr>
          <w:u w:val="single" w:color="000000"/>
        </w:rPr>
        <w:t>07-04-05/21-13279</w:t>
      </w:r>
      <w:r>
        <w:t xml:space="preserve"> </w:t>
      </w:r>
    </w:p>
    <w:p w:rsidR="00E92687" w:rsidRDefault="009D063D">
      <w:pPr>
        <w:spacing w:after="28" w:line="259" w:lineRule="auto"/>
        <w:ind w:left="5029" w:right="0" w:firstLine="0"/>
        <w:jc w:val="center"/>
      </w:pPr>
      <w:r>
        <w:t xml:space="preserve"> </w:t>
      </w:r>
    </w:p>
    <w:p w:rsidR="00E92687" w:rsidRDefault="009D063D">
      <w:pPr>
        <w:spacing w:after="28" w:line="259" w:lineRule="auto"/>
        <w:ind w:left="5029" w:right="0" w:firstLine="0"/>
        <w:jc w:val="center"/>
      </w:pPr>
      <w:r>
        <w:t xml:space="preserve"> </w:t>
      </w:r>
    </w:p>
    <w:p w:rsidR="00E92687" w:rsidRDefault="009D063D">
      <w:pPr>
        <w:spacing w:after="35" w:line="259" w:lineRule="auto"/>
        <w:ind w:left="5029" w:right="0" w:firstLine="0"/>
        <w:jc w:val="center"/>
      </w:pPr>
      <w:r>
        <w:t xml:space="preserve"> </w:t>
      </w:r>
    </w:p>
    <w:p w:rsidR="00E92687" w:rsidRDefault="009D063D">
      <w:pPr>
        <w:spacing w:after="87" w:line="259" w:lineRule="auto"/>
        <w:ind w:left="65" w:right="0" w:firstLine="0"/>
        <w:jc w:val="center"/>
      </w:pPr>
      <w:r>
        <w:rPr>
          <w:b/>
        </w:rPr>
        <w:t xml:space="preserve"> </w:t>
      </w:r>
    </w:p>
    <w:p w:rsidR="00E92687" w:rsidRDefault="009D063D">
      <w:pPr>
        <w:pStyle w:val="1"/>
        <w:spacing w:after="74"/>
        <w:ind w:left="331" w:right="327"/>
      </w:pPr>
      <w:r>
        <w:t xml:space="preserve">Методические рекомендации </w:t>
      </w:r>
    </w:p>
    <w:p w:rsidR="00E92687" w:rsidRDefault="009D063D" w:rsidP="00795D21">
      <w:pPr>
        <w:spacing w:after="16" w:line="271" w:lineRule="auto"/>
        <w:ind w:left="17" w:right="0" w:firstLine="0"/>
        <w:jc w:val="center"/>
      </w:pPr>
      <w:r>
        <w:rPr>
          <w:b/>
        </w:rPr>
        <w:t>по осуществлению контроля за</w:t>
      </w:r>
      <w:r w:rsidR="00E021B5">
        <w:rPr>
          <w:b/>
        </w:rPr>
        <w:t xml:space="preserve"> </w:t>
      </w:r>
      <w:r>
        <w:rPr>
          <w:b/>
        </w:rPr>
        <w:t>использованием средств федерального бюджета и средств государственных внебюджетных фондов Российской Федерации на текущий и капитальный ремонт, строительство и реконструкцию объектов капитального строительства</w:t>
      </w:r>
    </w:p>
    <w:p w:rsidR="00E92687" w:rsidRDefault="009D063D">
      <w:pPr>
        <w:spacing w:after="81" w:line="259" w:lineRule="auto"/>
        <w:ind w:left="0" w:right="0" w:firstLine="0"/>
        <w:jc w:val="left"/>
      </w:pPr>
      <w:r>
        <w:rPr>
          <w:b/>
        </w:rPr>
        <w:t xml:space="preserve"> </w:t>
      </w:r>
    </w:p>
    <w:p w:rsidR="00E92687" w:rsidRDefault="009D063D">
      <w:pPr>
        <w:pStyle w:val="2"/>
        <w:ind w:left="331" w:right="329"/>
      </w:pPr>
      <w:r>
        <w:t xml:space="preserve">I. Общие положения </w:t>
      </w:r>
    </w:p>
    <w:p w:rsidR="00E92687" w:rsidRDefault="009D063D">
      <w:pPr>
        <w:spacing w:after="77" w:line="259" w:lineRule="auto"/>
        <w:ind w:left="0" w:right="0" w:firstLine="0"/>
        <w:jc w:val="left"/>
      </w:pPr>
      <w:r>
        <w:rPr>
          <w:b/>
        </w:rPr>
        <w:t xml:space="preserve"> </w:t>
      </w:r>
    </w:p>
    <w:p w:rsidR="00E92687" w:rsidRDefault="009D063D" w:rsidP="009D063D">
      <w:pPr>
        <w:numPr>
          <w:ilvl w:val="0"/>
          <w:numId w:val="1"/>
        </w:numPr>
        <w:ind w:right="0"/>
      </w:pPr>
      <w:r>
        <w:t>Настоящие Методические рекомендации по осуществлению Федеральным казначейством контроля за использованием средств федерального бюджета и средств государственных внебюджетных фондов Российской Федерации на текущий и капитальный ремонт, строительство</w:t>
      </w:r>
      <w:r w:rsidR="00E021B5">
        <w:t xml:space="preserve"> </w:t>
      </w:r>
      <w:r>
        <w:t>и реконструкцию объектов капитального строительства (далее –</w:t>
      </w:r>
      <w:r w:rsidR="00E021B5">
        <w:t xml:space="preserve"> </w:t>
      </w:r>
      <w:r>
        <w:t>Методические рекомендации) направлены на оказание практической помощи при осуществлении Федеральным казначейством, управлениями Федерального казначейства по субъектам Российской Федерации деятельности по контролю за использованием средств федерального бюджета и государственных внебюджетных фондов Российской Федерации, выделенных на текущий и капитальный ремонт, строительство</w:t>
      </w:r>
      <w:r w:rsidR="00E021B5">
        <w:t xml:space="preserve"> </w:t>
      </w:r>
      <w:r>
        <w:t xml:space="preserve">и реконструкцию объектов капитального строительства, в рамках осуществления контроля в финансово-бюджетной сфере. </w:t>
      </w:r>
    </w:p>
    <w:p w:rsidR="00E92687" w:rsidRDefault="009D063D">
      <w:pPr>
        <w:numPr>
          <w:ilvl w:val="0"/>
          <w:numId w:val="1"/>
        </w:numPr>
        <w:ind w:right="0"/>
      </w:pPr>
      <w:r>
        <w:t xml:space="preserve">Настоящие Методические рекомендации устанавливают: </w:t>
      </w:r>
    </w:p>
    <w:p w:rsidR="00E92687" w:rsidRDefault="009D063D" w:rsidP="009D063D">
      <w:pPr>
        <w:spacing w:after="71" w:line="271" w:lineRule="auto"/>
        <w:ind w:left="0" w:right="0" w:firstLine="697"/>
      </w:pPr>
      <w:r>
        <w:t>рекомендации по осуществлению в соответствии с частью 1</w:t>
      </w:r>
      <w:r w:rsidR="00E021B5">
        <w:t xml:space="preserve"> </w:t>
      </w:r>
      <w:r>
        <w:t xml:space="preserve">статьи 269.2 Бюджетного кодекса Российской Федерации (далее – БК РФ) внутреннего государственного финансового контроля за использованием средств федерального бюджета и средств государственных внебюджетных фондов Российской Федерации на текущий и капитальный ремонт, строительство и реконструкцию объектов капитального строительства; </w:t>
      </w:r>
      <w:r>
        <w:lastRenderedPageBreak/>
        <w:t>рекомендации по осуществлению в соответствии частью 8 статьи 99 Федерального закона от 5 апреля 2013 г. № 44-ФЗ «О контрактной системе в сфере закупок товаров, работ, услуг для обеспечения государственных</w:t>
      </w:r>
      <w:r w:rsidR="00E021B5">
        <w:t xml:space="preserve"> </w:t>
      </w:r>
      <w:r>
        <w:t>и муниципальных нужд» (далее – Закон № 44-ФЗ) контроля</w:t>
      </w:r>
      <w:r w:rsidR="00E021B5">
        <w:t xml:space="preserve"> </w:t>
      </w:r>
      <w:r>
        <w:t xml:space="preserve">за соблюдением норм законодательства о контрактной системе для государственных и муниципальных нужд (далее – контроль в сфере закупок). </w:t>
      </w:r>
    </w:p>
    <w:p w:rsidR="00E92687" w:rsidRDefault="009D063D">
      <w:pPr>
        <w:numPr>
          <w:ilvl w:val="0"/>
          <w:numId w:val="1"/>
        </w:numPr>
        <w:ind w:right="0"/>
      </w:pPr>
      <w:r>
        <w:t>Настоящие Методические рекомендации не распространяются</w:t>
      </w:r>
      <w:r w:rsidR="00E021B5">
        <w:t xml:space="preserve"> </w:t>
      </w:r>
      <w:r>
        <w:t>на осуществление контроля в сфере закупок в соответствии с пунктами 1–3 части 8 статьи 99 Закона № 44-ФЗ, а также внутреннего государственного финансового контроля за использованием средств федерального бюджета и государственных внебюджетных фондов Российской Федерации</w:t>
      </w:r>
      <w:r w:rsidR="00E021B5">
        <w:t xml:space="preserve"> </w:t>
      </w:r>
      <w:r>
        <w:t xml:space="preserve">на текущий и капитальный ремонт, строительство и реконструкцию линейных объектов, а также на реставрацию объектов капитального строительства и линейных объектов. </w:t>
      </w:r>
    </w:p>
    <w:p w:rsidR="00E92687" w:rsidRDefault="009D063D">
      <w:pPr>
        <w:numPr>
          <w:ilvl w:val="0"/>
          <w:numId w:val="1"/>
        </w:numPr>
        <w:ind w:right="0"/>
      </w:pPr>
      <w:r>
        <w:t>Вопросы, рассматриваемые в Методических рекомендациях, являются примерными вопросами, которые рекомендуется изучить при проведении контрольного мероприятия с учетом темы контрольного мероприятия и предмета контроля. Основные вопросы, изучаемые</w:t>
      </w:r>
      <w:r w:rsidR="00E021B5">
        <w:t xml:space="preserve"> </w:t>
      </w:r>
      <w:r>
        <w:t xml:space="preserve">в рамках контрольного мероприятия, содержатся в приказе о назначении контрольного мероприятия и программе контрольного мероприятия. </w:t>
      </w:r>
    </w:p>
    <w:p w:rsidR="00E92687" w:rsidRDefault="009D063D">
      <w:pPr>
        <w:numPr>
          <w:ilvl w:val="0"/>
          <w:numId w:val="1"/>
        </w:numPr>
        <w:spacing w:after="4"/>
        <w:ind w:right="0"/>
      </w:pPr>
      <w:r>
        <w:t>Включение в представления и предписания выводов о нарушении положений законодательных и иных нормативных правовых актов Российской Федерации, контроль за соблюдением которых не относится</w:t>
      </w:r>
      <w:r w:rsidR="00E021B5">
        <w:t xml:space="preserve"> </w:t>
      </w:r>
      <w:r>
        <w:t>к полномочиям Федерального казначейства, не допускается. В случае выявления нарушений, относящихся к компетенции иных государственных органов, должностных лиц, информация об этом направляется</w:t>
      </w:r>
      <w:r w:rsidR="00E021B5">
        <w:t xml:space="preserve"> </w:t>
      </w:r>
      <w:r>
        <w:t xml:space="preserve">в соответствующий орган, должностному лицу. </w:t>
      </w:r>
    </w:p>
    <w:p w:rsidR="00E92687" w:rsidRDefault="009D063D">
      <w:pPr>
        <w:spacing w:after="87" w:line="259" w:lineRule="auto"/>
        <w:ind w:left="65" w:right="0" w:firstLine="0"/>
        <w:jc w:val="center"/>
      </w:pPr>
      <w:r>
        <w:rPr>
          <w:b/>
        </w:rPr>
        <w:t xml:space="preserve"> </w:t>
      </w:r>
    </w:p>
    <w:p w:rsidR="00E92687" w:rsidRDefault="009D063D">
      <w:pPr>
        <w:pStyle w:val="2"/>
        <w:ind w:left="331" w:right="326"/>
      </w:pPr>
      <w:r>
        <w:t xml:space="preserve">II. Термины и сокращения </w:t>
      </w:r>
    </w:p>
    <w:p w:rsidR="00E92687" w:rsidRDefault="009D063D">
      <w:pPr>
        <w:spacing w:after="77" w:line="259" w:lineRule="auto"/>
        <w:ind w:left="0" w:right="0" w:firstLine="0"/>
        <w:jc w:val="left"/>
      </w:pPr>
      <w:r>
        <w:rPr>
          <w:b/>
        </w:rPr>
        <w:t xml:space="preserve"> </w:t>
      </w:r>
    </w:p>
    <w:p w:rsidR="00E92687" w:rsidRDefault="009D063D">
      <w:pPr>
        <w:numPr>
          <w:ilvl w:val="0"/>
          <w:numId w:val="2"/>
        </w:numPr>
        <w:ind w:right="0"/>
      </w:pPr>
      <w:r>
        <w:t>Термины и сокращения, используемые в настоящих Методических рекомендациях, имеют то же значение, что и в БК РФ, Градостроительном кодексе Российской Федерации (далее – ГрК РФ), Федеральном законе</w:t>
      </w:r>
      <w:r w:rsidR="00E021B5">
        <w:t xml:space="preserve"> </w:t>
      </w:r>
      <w:r>
        <w:t xml:space="preserve">от 25 февраля 1999 г. № 39-ФЗ «Об инвестиционной </w:t>
      </w:r>
      <w:r>
        <w:lastRenderedPageBreak/>
        <w:t>деятельности</w:t>
      </w:r>
      <w:r w:rsidR="00E021B5">
        <w:t xml:space="preserve"> </w:t>
      </w:r>
      <w:r>
        <w:t>в Российской Федерации, осуществляемой в форме капитальных вложений», федеральных законах о федеральном бюджете</w:t>
      </w:r>
      <w:r w:rsidR="00E021B5">
        <w:t xml:space="preserve"> </w:t>
      </w:r>
      <w:r>
        <w:t>на соответствующий год (годы), Законе № 44-ФЗ (за исключением термина «объект контроля», применяемого в значении, установленном в БК РФ), Правилах осуществления Федеральным казначейством полномочий</w:t>
      </w:r>
      <w:r w:rsidR="00E021B5">
        <w:t xml:space="preserve"> </w:t>
      </w:r>
      <w:r>
        <w:t>по контролю в финансово-бюджетной сфере, утвержденных постановлением Правительства Российской Федерации от 28 ноября 2013 г. № 1092, иных нормативных правовых актах Российской Федерации, регламентирующих осуществление внутреннего государственного финансового контроля и осуществление капитальных вложений, иных нормативных правовых актах Российской Федерации</w:t>
      </w:r>
      <w:r w:rsidR="00E021B5">
        <w:t xml:space="preserve"> </w:t>
      </w:r>
      <w:r>
        <w:t xml:space="preserve">о контрактной системе в сфере закупок товаров, работ, услуг для обеспечения государственных и муниципальных нужд, правовых актах Министерства финансов Российской Федерации, Федерального казначейства, регламентирующих осуществление внутреннего государственного финансового контроля. </w:t>
      </w:r>
    </w:p>
    <w:p w:rsidR="00E92687" w:rsidRDefault="009D063D">
      <w:pPr>
        <w:numPr>
          <w:ilvl w:val="0"/>
          <w:numId w:val="2"/>
        </w:numPr>
        <w:ind w:right="0"/>
      </w:pPr>
      <w:r>
        <w:t xml:space="preserve">В настоящих Методических рекомендациях также применяются следующие сокращения: </w:t>
      </w:r>
    </w:p>
    <w:p w:rsidR="00E92687" w:rsidRDefault="009D063D" w:rsidP="00E021B5">
      <w:pPr>
        <w:numPr>
          <w:ilvl w:val="1"/>
          <w:numId w:val="2"/>
        </w:numPr>
        <w:spacing w:after="0" w:line="298" w:lineRule="auto"/>
        <w:ind w:left="0" w:right="0" w:firstLine="697"/>
      </w:pPr>
      <w:r w:rsidRPr="009D063D">
        <w:rPr>
          <w:b/>
          <w:color w:val="000099"/>
        </w:rPr>
        <w:t>Капитальные вложения</w:t>
      </w:r>
      <w:r>
        <w:t xml:space="preserve"> – инвестиции в основной капитал (основные средства), в том числе затраты на новое строительство, реконструкцию и капитальный ремонт, проектно-изыскательские работы</w:t>
      </w:r>
      <w:r w:rsidR="00E021B5">
        <w:t xml:space="preserve"> </w:t>
      </w:r>
      <w:r>
        <w:t xml:space="preserve">и другие затраты. </w:t>
      </w:r>
    </w:p>
    <w:p w:rsidR="00E92687" w:rsidRDefault="009D063D" w:rsidP="00E021B5">
      <w:pPr>
        <w:numPr>
          <w:ilvl w:val="1"/>
          <w:numId w:val="2"/>
        </w:numPr>
        <w:spacing w:after="0" w:line="298" w:lineRule="auto"/>
        <w:ind w:left="0" w:right="0" w:firstLine="697"/>
      </w:pPr>
      <w:r w:rsidRPr="009D063D">
        <w:rPr>
          <w:b/>
          <w:color w:val="000099"/>
        </w:rPr>
        <w:t>Объект капитального строительства</w:t>
      </w:r>
      <w:r>
        <w:t xml:space="preserve"> – здание, строение, сооружение, объекты, строительство которых не завершено,</w:t>
      </w:r>
      <w:r w:rsidR="00E021B5">
        <w:t xml:space="preserve"> </w:t>
      </w:r>
      <w:r>
        <w:t xml:space="preserve">за исключением временных построек, киосков, навесов и других подобных построек. </w:t>
      </w:r>
    </w:p>
    <w:p w:rsidR="00E92687" w:rsidRDefault="009D063D" w:rsidP="00E021B5">
      <w:pPr>
        <w:numPr>
          <w:ilvl w:val="1"/>
          <w:numId w:val="2"/>
        </w:numPr>
        <w:spacing w:after="0" w:line="298" w:lineRule="auto"/>
        <w:ind w:left="0" w:right="0" w:firstLine="697"/>
      </w:pPr>
      <w:r w:rsidRPr="009D063D">
        <w:rPr>
          <w:b/>
          <w:color w:val="000099"/>
        </w:rPr>
        <w:t xml:space="preserve">Линейные объекты </w:t>
      </w:r>
      <w:r>
        <w:t>– линии электропередачи, линии связи</w:t>
      </w:r>
      <w:r w:rsidR="00E021B5">
        <w:t xml:space="preserve"> </w:t>
      </w:r>
      <w:r>
        <w:t xml:space="preserve">(в том числе линейно-кабельные сооружения), трубопроводы, автомобильные дороги, железнодорожные линии и другие подобные сооружения. </w:t>
      </w:r>
    </w:p>
    <w:p w:rsidR="00E92687" w:rsidRDefault="009D063D" w:rsidP="00E021B5">
      <w:pPr>
        <w:numPr>
          <w:ilvl w:val="1"/>
          <w:numId w:val="2"/>
        </w:numPr>
        <w:spacing w:after="0" w:line="298" w:lineRule="auto"/>
        <w:ind w:left="0" w:right="0" w:firstLine="697"/>
      </w:pPr>
      <w:r w:rsidRPr="009D063D">
        <w:rPr>
          <w:b/>
          <w:color w:val="000099"/>
        </w:rPr>
        <w:t>Строительство</w:t>
      </w:r>
      <w:r>
        <w:t xml:space="preserve"> – создание зданий, строений, сооружений</w:t>
      </w:r>
      <w:r w:rsidR="00E021B5">
        <w:t xml:space="preserve"> </w:t>
      </w:r>
      <w:r>
        <w:t xml:space="preserve">(в том числе на месте сносимых объектов капитального строительства). </w:t>
      </w:r>
    </w:p>
    <w:p w:rsidR="00E92687" w:rsidRDefault="009D063D" w:rsidP="00E021B5">
      <w:pPr>
        <w:numPr>
          <w:ilvl w:val="1"/>
          <w:numId w:val="2"/>
        </w:numPr>
        <w:spacing w:after="0" w:line="298" w:lineRule="auto"/>
        <w:ind w:left="0" w:right="0" w:firstLine="697"/>
      </w:pPr>
      <w:r>
        <w:t>Р</w:t>
      </w:r>
      <w:r w:rsidRPr="009D063D">
        <w:rPr>
          <w:b/>
          <w:color w:val="000099"/>
        </w:rPr>
        <w:t>еконструкция объектов капитального строительства</w:t>
      </w:r>
      <w: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w:t>
      </w:r>
      <w:r>
        <w:lastRenderedPageBreak/>
        <w:t xml:space="preserve">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E92687" w:rsidRDefault="009D063D" w:rsidP="00E021B5">
      <w:pPr>
        <w:numPr>
          <w:ilvl w:val="1"/>
          <w:numId w:val="2"/>
        </w:numPr>
        <w:spacing w:after="0" w:line="298" w:lineRule="auto"/>
        <w:ind w:left="0" w:right="0" w:firstLine="697"/>
      </w:pPr>
      <w:r w:rsidRPr="00E021B5">
        <w:rPr>
          <w:b/>
          <w:color w:val="000099"/>
        </w:rPr>
        <w:t>Капитальный ремонт объектов капитального строительства</w:t>
      </w:r>
      <w:r>
        <w:t xml:space="preserve"> – замена и (или) восстановление строительных конструкций объектов капитального строительства или элементов таких конструкций,</w:t>
      </w:r>
      <w:r w:rsidR="00E021B5">
        <w:t xml:space="preserve"> </w:t>
      </w:r>
      <w:r>
        <w:t xml:space="preserve">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E92687" w:rsidRDefault="009D063D" w:rsidP="00E021B5">
      <w:pPr>
        <w:numPr>
          <w:ilvl w:val="1"/>
          <w:numId w:val="2"/>
        </w:numPr>
        <w:spacing w:after="0" w:line="298" w:lineRule="auto"/>
        <w:ind w:left="0" w:right="0" w:firstLine="697"/>
      </w:pPr>
      <w:r w:rsidRPr="00E021B5">
        <w:rPr>
          <w:b/>
          <w:color w:val="000099"/>
        </w:rPr>
        <w:t>Текущий ремонт</w:t>
      </w:r>
      <w:r>
        <w:t xml:space="preserve"> – систематически и своевременно проводимые работы по предупреждению износа конструкций, отделки, инженерного оборудования, а также работы по устранению мелких повреждений</w:t>
      </w:r>
      <w:r w:rsidR="00E021B5">
        <w:t xml:space="preserve"> </w:t>
      </w:r>
      <w:r>
        <w:t xml:space="preserve">и неисправностей. </w:t>
      </w:r>
    </w:p>
    <w:p w:rsidR="00E92687" w:rsidRDefault="009D063D" w:rsidP="00E021B5">
      <w:pPr>
        <w:numPr>
          <w:ilvl w:val="1"/>
          <w:numId w:val="2"/>
        </w:numPr>
        <w:spacing w:after="0" w:line="298" w:lineRule="auto"/>
        <w:ind w:left="0" w:right="0" w:firstLine="697"/>
      </w:pPr>
      <w:r w:rsidRPr="00E021B5">
        <w:rPr>
          <w:b/>
          <w:color w:val="000099"/>
        </w:rPr>
        <w:t>Проектная документация</w:t>
      </w:r>
      <w:r>
        <w:t xml:space="preserve">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и реконструкции объектов строительства. </w:t>
      </w:r>
    </w:p>
    <w:p w:rsidR="00E92687" w:rsidRDefault="009D063D" w:rsidP="00E021B5">
      <w:pPr>
        <w:numPr>
          <w:ilvl w:val="1"/>
          <w:numId w:val="2"/>
        </w:numPr>
        <w:spacing w:after="0" w:line="298" w:lineRule="auto"/>
        <w:ind w:left="0" w:right="0" w:firstLine="697"/>
      </w:pPr>
      <w:r w:rsidRPr="00E021B5">
        <w:rPr>
          <w:b/>
          <w:color w:val="000099"/>
        </w:rPr>
        <w:t>Сметная стоимость</w:t>
      </w:r>
      <w:r>
        <w:t xml:space="preserve"> строительства, реконструкции, капитального ремонта (</w:t>
      </w:r>
      <w:r w:rsidRPr="00E021B5">
        <w:rPr>
          <w:b/>
          <w:color w:val="000099"/>
        </w:rPr>
        <w:t>сметная стоимость строительства</w:t>
      </w:r>
      <w:r>
        <w:t xml:space="preserve">) – сумма денежных средств, необходимая для строительства, реконструкции, капитального ремонта объектов капитального строительства. </w:t>
      </w:r>
    </w:p>
    <w:p w:rsidR="00E92687" w:rsidRDefault="009D063D" w:rsidP="00E021B5">
      <w:pPr>
        <w:numPr>
          <w:ilvl w:val="1"/>
          <w:numId w:val="2"/>
        </w:numPr>
        <w:spacing w:after="0" w:line="298" w:lineRule="auto"/>
        <w:ind w:left="0" w:right="0" w:firstLine="697"/>
      </w:pPr>
      <w:r w:rsidRPr="00E021B5">
        <w:rPr>
          <w:b/>
          <w:color w:val="000099"/>
        </w:rPr>
        <w:t>Авторский надзор</w:t>
      </w:r>
      <w:r>
        <w:t xml:space="preserve"> – контроль лица, осуществившего подготовку проектной документации, за соблюдением в процессе строительства требований проектной документации. </w:t>
      </w:r>
    </w:p>
    <w:p w:rsidR="00E92687" w:rsidRDefault="009D063D" w:rsidP="00E021B5">
      <w:pPr>
        <w:numPr>
          <w:ilvl w:val="1"/>
          <w:numId w:val="2"/>
        </w:numPr>
        <w:spacing w:after="0" w:line="298" w:lineRule="auto"/>
        <w:ind w:left="0" w:right="0" w:firstLine="697"/>
      </w:pPr>
      <w:r w:rsidRPr="00E021B5">
        <w:rPr>
          <w:b/>
          <w:color w:val="000099"/>
        </w:rPr>
        <w:t>Строительный контроль</w:t>
      </w:r>
      <w:r>
        <w:t xml:space="preserve"> – контроль лица, осуществляющего строительство, реконструкцию, капитальный ремонт объектов капитального строительства, в целях проверки соответствия выполняемых работ проектной документации, требованиям технических регламентов, </w:t>
      </w:r>
      <w:r>
        <w:lastRenderedPageBreak/>
        <w:t>результатам инженерных изысканий, требованиям к строительству, реконструкции объекта капитального строительства, установленным</w:t>
      </w:r>
      <w:r w:rsidR="00E021B5">
        <w:t xml:space="preserve"> </w:t>
      </w:r>
      <w:r>
        <w:t>на дату выдачи представленного для получения разрешения</w:t>
      </w:r>
      <w:r w:rsidR="00E021B5">
        <w:t xml:space="preserve"> </w:t>
      </w:r>
      <w:r>
        <w:t xml:space="preserve">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 </w:t>
      </w:r>
    </w:p>
    <w:p w:rsidR="00E92687" w:rsidRDefault="009D063D" w:rsidP="00E021B5">
      <w:pPr>
        <w:numPr>
          <w:ilvl w:val="1"/>
          <w:numId w:val="2"/>
        </w:numPr>
        <w:spacing w:after="0" w:line="298" w:lineRule="auto"/>
        <w:ind w:left="0" w:right="0" w:firstLine="697"/>
      </w:pPr>
      <w:r w:rsidRPr="00E021B5">
        <w:rPr>
          <w:b/>
          <w:color w:val="000099"/>
        </w:rPr>
        <w:t>Государственный строительный надзор</w:t>
      </w:r>
      <w:r>
        <w:t xml:space="preserve"> – надзор, осуществляемый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объектов капитального строительства, перечень которых установлен ГрК РФ. </w:t>
      </w:r>
    </w:p>
    <w:p w:rsidR="00E92687" w:rsidRDefault="009D063D" w:rsidP="00E021B5">
      <w:pPr>
        <w:numPr>
          <w:ilvl w:val="1"/>
          <w:numId w:val="2"/>
        </w:numPr>
        <w:spacing w:after="0" w:line="298" w:lineRule="auto"/>
        <w:ind w:left="0" w:right="0" w:firstLine="697"/>
      </w:pPr>
      <w:r w:rsidRPr="00E021B5">
        <w:rPr>
          <w:b/>
          <w:color w:val="000099"/>
        </w:rPr>
        <w:t>Застройщик</w:t>
      </w:r>
      <w:r>
        <w:t xml:space="preserve"> – физическое или юридическое лицо, обеспечивающее на принадлежащем ему земельном участке</w:t>
      </w:r>
      <w:r w:rsidR="00E021B5">
        <w:t xml:space="preserve"> </w:t>
      </w:r>
      <w:r>
        <w:t>или на земельном участке иного правообладателя, которому</w:t>
      </w:r>
      <w:r w:rsidR="00E021B5">
        <w:t xml:space="preserve"> </w:t>
      </w:r>
      <w:r>
        <w:t>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w:t>
      </w:r>
      <w:r w:rsidR="00E021B5">
        <w:t xml:space="preserve"> </w:t>
      </w:r>
      <w:r>
        <w:t xml:space="preserve">на строительство, реконструкцию, капитальный ремонт объектов капитального строительства, а также на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w:t>
      </w:r>
    </w:p>
    <w:p w:rsidR="00E92687" w:rsidRDefault="009D063D" w:rsidP="00E021B5">
      <w:pPr>
        <w:numPr>
          <w:ilvl w:val="1"/>
          <w:numId w:val="2"/>
        </w:numPr>
        <w:spacing w:after="0" w:line="298" w:lineRule="auto"/>
        <w:ind w:left="0" w:right="0" w:firstLine="697"/>
      </w:pPr>
      <w:r w:rsidRPr="00E021B5">
        <w:rPr>
          <w:b/>
          <w:color w:val="000099"/>
        </w:rPr>
        <w:t>Технический заказчик</w:t>
      </w:r>
      <w:r>
        <w:t xml:space="preserve"> – юридическое лицо, которое уполномочено застройщиком и от имени застройщика заключает договоры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подготавливает задания</w:t>
      </w:r>
      <w:r w:rsidR="00E021B5">
        <w:t xml:space="preserve"> </w:t>
      </w:r>
      <w:r>
        <w:t xml:space="preserve">на </w:t>
      </w:r>
      <w:r>
        <w:lastRenderedPageBreak/>
        <w:t>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w:t>
      </w:r>
      <w:r w:rsidR="00E021B5">
        <w:t xml:space="preserve"> </w:t>
      </w:r>
      <w:r>
        <w:t xml:space="preserve">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w:t>
      </w:r>
    </w:p>
    <w:p w:rsidR="00E92687" w:rsidRDefault="009D063D">
      <w:pPr>
        <w:spacing w:after="35" w:line="259" w:lineRule="auto"/>
        <w:ind w:left="0" w:right="0" w:firstLine="0"/>
        <w:jc w:val="left"/>
      </w:pPr>
      <w:r>
        <w:t xml:space="preserve"> </w:t>
      </w:r>
    </w:p>
    <w:p w:rsidR="00E92687" w:rsidRDefault="009D063D">
      <w:pPr>
        <w:spacing w:after="84" w:line="259" w:lineRule="auto"/>
        <w:ind w:left="65" w:right="0" w:firstLine="0"/>
        <w:jc w:val="center"/>
      </w:pPr>
      <w:r>
        <w:rPr>
          <w:b/>
        </w:rPr>
        <w:t xml:space="preserve"> </w:t>
      </w:r>
    </w:p>
    <w:p w:rsidR="00E92687" w:rsidRDefault="009D063D" w:rsidP="00E021B5">
      <w:pPr>
        <w:spacing w:after="16" w:line="324" w:lineRule="auto"/>
        <w:ind w:left="540" w:right="111" w:firstLine="110"/>
        <w:jc w:val="left"/>
        <w:outlineLvl w:val="1"/>
      </w:pPr>
      <w:r>
        <w:rPr>
          <w:b/>
        </w:rPr>
        <w:t xml:space="preserve">III. Подготовка к проведению контрольного мероприятия по контролю за использованием средств федерального бюджета и </w:t>
      </w:r>
      <w:r w:rsidRPr="00E021B5">
        <w:rPr>
          <w:b/>
        </w:rPr>
        <w:t>государственных внебюджетных фондов Российской Федерации, выделенных на текущий и капитальный ремонт, строительство и</w:t>
      </w:r>
      <w:r>
        <w:t xml:space="preserve"> </w:t>
      </w:r>
      <w:r>
        <w:rPr>
          <w:b/>
        </w:rPr>
        <w:t xml:space="preserve">реконструкцию объектов капитального строительства, в рамках осуществления контроля в финансово-бюджетной сфере </w:t>
      </w:r>
    </w:p>
    <w:p w:rsidR="00E92687" w:rsidRDefault="009D063D">
      <w:pPr>
        <w:spacing w:after="81" w:line="259" w:lineRule="auto"/>
        <w:ind w:left="0" w:right="0" w:firstLine="0"/>
        <w:jc w:val="left"/>
      </w:pPr>
      <w:r>
        <w:t xml:space="preserve"> </w:t>
      </w:r>
    </w:p>
    <w:p w:rsidR="00E92687" w:rsidRDefault="009D063D">
      <w:pPr>
        <w:ind w:left="-15" w:right="0"/>
      </w:pPr>
      <w:r>
        <w:t>8. При подготовке к проведению контрольного мероприятия</w:t>
      </w:r>
      <w:r w:rsidR="00E021B5">
        <w:t xml:space="preserve"> </w:t>
      </w:r>
      <w:r>
        <w:t>за использованием средств федерального бюджета и государственных внебюджетных фондов Российской Федерации, выделенных на текущий</w:t>
      </w:r>
      <w:r w:rsidR="00E021B5">
        <w:t xml:space="preserve"> </w:t>
      </w:r>
      <w:r>
        <w:t xml:space="preserve">и капитальный ремонт, строительство и реконструкцию объектов капитального строительства, рекомендуется изучить следующие нормативные правовые акты Российской Федерации, регулирующие бюджетные правоотношения (применительно к предмету контроля): – БК РФ; </w:t>
      </w:r>
    </w:p>
    <w:p w:rsidR="00E92687" w:rsidRDefault="009D063D">
      <w:pPr>
        <w:numPr>
          <w:ilvl w:val="0"/>
          <w:numId w:val="3"/>
        </w:numPr>
        <w:ind w:right="0"/>
      </w:pPr>
      <w:r>
        <w:t xml:space="preserve">Закон № 44-ФЗ; </w:t>
      </w:r>
    </w:p>
    <w:p w:rsidR="00E92687" w:rsidRDefault="009D063D" w:rsidP="00E021B5">
      <w:pPr>
        <w:numPr>
          <w:ilvl w:val="0"/>
          <w:numId w:val="3"/>
        </w:numPr>
        <w:ind w:right="0"/>
      </w:pPr>
      <w:r>
        <w:t>Федеральный</w:t>
      </w:r>
      <w:r w:rsidR="00E021B5">
        <w:t xml:space="preserve"> </w:t>
      </w:r>
      <w:r>
        <w:t>закон</w:t>
      </w:r>
      <w:r w:rsidR="00E021B5">
        <w:t xml:space="preserve"> </w:t>
      </w:r>
      <w:r>
        <w:t>от</w:t>
      </w:r>
      <w:r w:rsidR="00E021B5">
        <w:t xml:space="preserve"> </w:t>
      </w:r>
      <w:r>
        <w:t>6</w:t>
      </w:r>
      <w:r w:rsidR="00E021B5">
        <w:t xml:space="preserve"> </w:t>
      </w:r>
      <w:r>
        <w:t>декабря</w:t>
      </w:r>
      <w:r w:rsidR="00E021B5">
        <w:t xml:space="preserve"> </w:t>
      </w:r>
      <w:r>
        <w:t>2011 г.</w:t>
      </w:r>
      <w:r w:rsidR="00E021B5">
        <w:t xml:space="preserve"> </w:t>
      </w:r>
      <w:r>
        <w:t xml:space="preserve">№ 402-ФЗ «О бухгалтерском учете»; </w:t>
      </w:r>
    </w:p>
    <w:p w:rsidR="00E92687" w:rsidRDefault="009D063D">
      <w:pPr>
        <w:numPr>
          <w:ilvl w:val="0"/>
          <w:numId w:val="3"/>
        </w:numPr>
        <w:ind w:right="0"/>
      </w:pPr>
      <w:r>
        <w:t xml:space="preserve">федеральные законы о федеральном бюджете на соответствующий год (годы); </w:t>
      </w:r>
    </w:p>
    <w:p w:rsidR="00E92687" w:rsidRDefault="009D063D" w:rsidP="00B70235">
      <w:pPr>
        <w:numPr>
          <w:ilvl w:val="0"/>
          <w:numId w:val="3"/>
        </w:numPr>
        <w:ind w:right="0"/>
      </w:pPr>
      <w:r>
        <w:t xml:space="preserve">Правила предоставления бюджетных ассигнований Инвестиционного фонда Российской Федерации в форме субсидий </w:t>
      </w:r>
      <w:r>
        <w:lastRenderedPageBreak/>
        <w:t>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w:t>
      </w:r>
      <w:r w:rsidR="00E021B5">
        <w:t xml:space="preserve"> </w:t>
      </w:r>
      <w:r>
        <w:t>в целях предоставления субсидий местным бюджетам</w:t>
      </w:r>
      <w:r w:rsidR="00E021B5">
        <w:t xml:space="preserve"> </w:t>
      </w:r>
      <w:r>
        <w:t>на софинансирование капитальных вложений в объекты муниципальной собственности,</w:t>
      </w:r>
      <w:r w:rsidR="00E021B5">
        <w:t xml:space="preserve"> </w:t>
      </w:r>
      <w:r>
        <w:t>которые</w:t>
      </w:r>
      <w:r w:rsidR="00E021B5">
        <w:t xml:space="preserve"> </w:t>
      </w:r>
      <w:r>
        <w:t>осуществляются</w:t>
      </w:r>
      <w:r w:rsidR="00E021B5">
        <w:t xml:space="preserve"> </w:t>
      </w:r>
      <w:r>
        <w:t>из</w:t>
      </w:r>
      <w:r w:rsidR="00E021B5">
        <w:t xml:space="preserve"> </w:t>
      </w:r>
      <w:r>
        <w:t>местных</w:t>
      </w:r>
      <w:r w:rsidR="00E021B5">
        <w:t xml:space="preserve"> </w:t>
      </w:r>
      <w:r>
        <w:t>бюджетов, утвержденные постановлением Правительства Российской Федерации</w:t>
      </w:r>
      <w:r w:rsidR="00E021B5">
        <w:t xml:space="preserve"> </w:t>
      </w:r>
      <w:r>
        <w:t xml:space="preserve">от 7 ноября 2008 г. № 815; </w:t>
      </w:r>
    </w:p>
    <w:p w:rsidR="00E92687" w:rsidRDefault="009D063D" w:rsidP="00B70235">
      <w:pPr>
        <w:numPr>
          <w:ilvl w:val="0"/>
          <w:numId w:val="3"/>
        </w:numPr>
        <w:ind w:right="0"/>
      </w:pPr>
      <w:r>
        <w:t xml:space="preserve">Правила формирования и реализации федеральной адресной инвестиционной программы, утвержденные постановлением Правительства Российской Федерации от 13 сентября 2010 г. № 716; </w:t>
      </w:r>
    </w:p>
    <w:p w:rsidR="00E92687" w:rsidRDefault="009D063D">
      <w:pPr>
        <w:numPr>
          <w:ilvl w:val="0"/>
          <w:numId w:val="3"/>
        </w:numPr>
        <w:ind w:right="0"/>
      </w:pPr>
      <w:r>
        <w:t xml:space="preserve">Правила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утвержденные постановлением Правительства Российской Федерации от 24 октября 2013 г. № 941; </w:t>
      </w:r>
    </w:p>
    <w:p w:rsidR="00E92687" w:rsidRDefault="009D063D">
      <w:pPr>
        <w:numPr>
          <w:ilvl w:val="0"/>
          <w:numId w:val="3"/>
        </w:numPr>
        <w:ind w:right="0"/>
      </w:pPr>
      <w:r>
        <w:t xml:space="preserve">Правила осуществления капитальных вложений в объекты государственной собственности Российской Федерации за счет средств федерального бюджета, утвержденные постановлением Правительства </w:t>
      </w:r>
    </w:p>
    <w:p w:rsidR="00E92687" w:rsidRDefault="009D063D">
      <w:pPr>
        <w:ind w:left="-15" w:right="0" w:firstLine="0"/>
      </w:pPr>
      <w:r>
        <w:t xml:space="preserve">Российской Федерации от 9 января 2014 г. № 13; </w:t>
      </w:r>
    </w:p>
    <w:p w:rsidR="00E92687" w:rsidRDefault="009D063D">
      <w:pPr>
        <w:numPr>
          <w:ilvl w:val="0"/>
          <w:numId w:val="3"/>
        </w:numPr>
        <w:ind w:right="0"/>
      </w:pPr>
      <w:r>
        <w:t>Правила принятия решений о предоставлении субсидии</w:t>
      </w:r>
      <w:r w:rsidR="00E021B5">
        <w:t xml:space="preserve"> </w:t>
      </w:r>
      <w:r>
        <w:t>из федерального бюджета на осуществление капитальных вложений</w:t>
      </w:r>
      <w:r w:rsidR="00E021B5">
        <w:t xml:space="preserve"> </w:t>
      </w:r>
      <w:r>
        <w:t xml:space="preserve">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утвержденные постановлением Правительства Российской Федерации от 9 января 2014 г. № 14; </w:t>
      </w:r>
    </w:p>
    <w:p w:rsidR="00E92687" w:rsidRDefault="009D063D">
      <w:pPr>
        <w:numPr>
          <w:ilvl w:val="0"/>
          <w:numId w:val="3"/>
        </w:numPr>
        <w:ind w:right="0"/>
      </w:pPr>
      <w:r>
        <w:t>Правила формирования, предоставления и распределения субсидий из федерального бюджета бюджетам субъектов Российской Федерации, утвержденные постановлением Правительства Российской Федерации</w:t>
      </w:r>
      <w:r w:rsidR="00E021B5">
        <w:t xml:space="preserve"> </w:t>
      </w:r>
      <w:r>
        <w:t xml:space="preserve">от 30 сентября 2014 г. № 999; </w:t>
      </w:r>
    </w:p>
    <w:p w:rsidR="00E92687" w:rsidRDefault="009D063D">
      <w:pPr>
        <w:numPr>
          <w:ilvl w:val="0"/>
          <w:numId w:val="3"/>
        </w:numPr>
        <w:ind w:right="0"/>
      </w:pPr>
      <w:r>
        <w:lastRenderedPageBreak/>
        <w:t>приказ Министерства финансов Российской Федерации</w:t>
      </w:r>
      <w:r w:rsidR="00E021B5">
        <w:t xml:space="preserve"> </w:t>
      </w:r>
      <w:r>
        <w:t xml:space="preserve">от 20 ноября 2007 г. № 112н «Об общих требованиях к порядку составления, утверждения и ведения бюджетных смет казенных учреждений»; </w:t>
      </w:r>
    </w:p>
    <w:p w:rsidR="00E92687" w:rsidRDefault="009D063D">
      <w:pPr>
        <w:numPr>
          <w:ilvl w:val="0"/>
          <w:numId w:val="3"/>
        </w:numPr>
        <w:spacing w:after="0"/>
        <w:ind w:right="0"/>
      </w:pPr>
      <w:r>
        <w:t>приказ Министерства финансов Российской Федерации</w:t>
      </w:r>
      <w:r w:rsidR="00E021B5">
        <w:t xml:space="preserve"> </w:t>
      </w:r>
      <w:r>
        <w:t>от 1</w:t>
      </w:r>
      <w:r w:rsidR="00B70235">
        <w:t> </w:t>
      </w:r>
      <w:r>
        <w:t xml:space="preserve">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 № 157н); </w:t>
      </w:r>
    </w:p>
    <w:p w:rsidR="00E92687" w:rsidRDefault="009D063D">
      <w:pPr>
        <w:numPr>
          <w:ilvl w:val="0"/>
          <w:numId w:val="3"/>
        </w:numPr>
        <w:spacing w:after="0"/>
        <w:ind w:right="0"/>
      </w:pPr>
      <w:r>
        <w:t>приказ Министерства финансов Российской Федерации</w:t>
      </w:r>
      <w:r w:rsidR="00E021B5">
        <w:t xml:space="preserve"> </w:t>
      </w:r>
      <w:r>
        <w:t xml:space="preserve">от 6 декабря 2010 г. № 162н «Об утверждении Плана счетов бюджетного учета и Инструкции по его применению» (далее – приказ № 162н); </w:t>
      </w:r>
    </w:p>
    <w:p w:rsidR="00E92687" w:rsidRDefault="009D063D">
      <w:pPr>
        <w:numPr>
          <w:ilvl w:val="0"/>
          <w:numId w:val="3"/>
        </w:numPr>
        <w:spacing w:after="0"/>
        <w:ind w:right="0"/>
      </w:pPr>
      <w:r>
        <w:t>приказ Министерства финансов Российской Федерации</w:t>
      </w:r>
      <w:r w:rsidR="00E021B5">
        <w:t xml:space="preserve"> </w:t>
      </w:r>
      <w:r>
        <w:t xml:space="preserve">от 16 декабря 2010 г. № 174н «Об утверждении Плана счетов бухгалтерского учета бюджетных учреждений и Инструкции по его применению» (далее – приказ № 174н); </w:t>
      </w:r>
    </w:p>
    <w:p w:rsidR="00E92687" w:rsidRDefault="009D063D" w:rsidP="00B70235">
      <w:pPr>
        <w:numPr>
          <w:ilvl w:val="0"/>
          <w:numId w:val="3"/>
        </w:numPr>
        <w:spacing w:after="0"/>
        <w:ind w:right="0"/>
      </w:pPr>
      <w:r>
        <w:t>приказ Министерства финансов Российской Федерации</w:t>
      </w:r>
      <w:r w:rsidR="00E021B5">
        <w:t xml:space="preserve"> </w:t>
      </w:r>
      <w:r>
        <w:t>от 28 декабря 2010 г. № 191н «Об утверждении Инструкции о порядке составления и представления годовой, квартальной и месячной отчетности</w:t>
      </w:r>
      <w:r w:rsidR="00E021B5">
        <w:t xml:space="preserve"> </w:t>
      </w:r>
      <w:r>
        <w:t xml:space="preserve">об исполнении бюджетов бюджетной системы Российской Федерации» (далее – приказ № 191н); </w:t>
      </w:r>
    </w:p>
    <w:p w:rsidR="00E92687" w:rsidRDefault="009D063D">
      <w:pPr>
        <w:numPr>
          <w:ilvl w:val="0"/>
          <w:numId w:val="3"/>
        </w:numPr>
        <w:spacing w:after="0"/>
        <w:ind w:right="0"/>
      </w:pPr>
      <w:r>
        <w:t>приказ Министерства финансов Российской Федерации</w:t>
      </w:r>
      <w:r w:rsidR="00E021B5">
        <w:t xml:space="preserve"> </w:t>
      </w:r>
      <w:r>
        <w:t xml:space="preserve">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приказ № 33н); </w:t>
      </w:r>
    </w:p>
    <w:p w:rsidR="00E92687" w:rsidRDefault="009D063D" w:rsidP="00B70235">
      <w:pPr>
        <w:numPr>
          <w:ilvl w:val="0"/>
          <w:numId w:val="3"/>
        </w:numPr>
        <w:spacing w:after="0"/>
        <w:ind w:right="0"/>
      </w:pPr>
      <w:r>
        <w:t>приказ Министерства финансов Российской Федерации</w:t>
      </w:r>
      <w:r w:rsidR="00E021B5">
        <w:t xml:space="preserve"> </w:t>
      </w:r>
      <w:r>
        <w:t>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w:t>
      </w:r>
      <w:r w:rsidR="00E021B5">
        <w:t xml:space="preserve"> </w:t>
      </w:r>
      <w:r>
        <w:t xml:space="preserve">и Методических указаний по их применению» (далее – приказ № 52н); </w:t>
      </w:r>
    </w:p>
    <w:p w:rsidR="00E92687" w:rsidRDefault="009D063D">
      <w:pPr>
        <w:numPr>
          <w:ilvl w:val="0"/>
          <w:numId w:val="3"/>
        </w:numPr>
        <w:spacing w:after="0"/>
        <w:ind w:right="0"/>
      </w:pPr>
      <w:r>
        <w:lastRenderedPageBreak/>
        <w:t>приказ Министерства финансов Российской Федерации</w:t>
      </w:r>
      <w:r w:rsidR="00E021B5">
        <w:t xml:space="preserve"> </w:t>
      </w:r>
      <w:r>
        <w:t xml:space="preserve">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p>
    <w:p w:rsidR="00E92687" w:rsidRDefault="009D063D" w:rsidP="00B70235">
      <w:pPr>
        <w:numPr>
          <w:ilvl w:val="0"/>
          <w:numId w:val="3"/>
        </w:numPr>
        <w:spacing w:after="1"/>
        <w:ind w:right="0"/>
      </w:pPr>
      <w:r>
        <w:t>приказ Министерства финансов Российской Федерации</w:t>
      </w:r>
      <w:r w:rsidR="00E021B5">
        <w:t xml:space="preserve"> </w:t>
      </w:r>
      <w:r>
        <w:t xml:space="preserve">от 31 декабря 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w:t>
      </w:r>
    </w:p>
    <w:p w:rsidR="00E92687" w:rsidRDefault="009D063D">
      <w:pPr>
        <w:numPr>
          <w:ilvl w:val="0"/>
          <w:numId w:val="3"/>
        </w:numPr>
        <w:spacing w:after="1"/>
        <w:ind w:right="0"/>
      </w:pPr>
      <w:r>
        <w:t>приказ Министерства финансов Российской Федерации</w:t>
      </w:r>
      <w:r w:rsidR="00E021B5">
        <w:t xml:space="preserve"> </w:t>
      </w:r>
      <w:r>
        <w:t xml:space="preserve">от 31 декабря 2016 г. № 259н «Об утверждении федерального стандарта бухгалтерского учета для организаций государственного сектора </w:t>
      </w:r>
    </w:p>
    <w:p w:rsidR="00E92687" w:rsidRDefault="009D063D">
      <w:pPr>
        <w:spacing w:after="0"/>
        <w:ind w:left="-15" w:right="0" w:firstLine="0"/>
      </w:pPr>
      <w:r>
        <w:t xml:space="preserve">«Обесценение активов»; </w:t>
      </w:r>
    </w:p>
    <w:p w:rsidR="00E92687" w:rsidRDefault="009D063D">
      <w:pPr>
        <w:numPr>
          <w:ilvl w:val="0"/>
          <w:numId w:val="3"/>
        </w:numPr>
        <w:spacing w:after="0"/>
        <w:ind w:right="0"/>
      </w:pPr>
      <w:r>
        <w:t>приказ Министерства финансов Российской Федерации</w:t>
      </w:r>
      <w:r w:rsidR="00E021B5">
        <w:t xml:space="preserve"> </w:t>
      </w:r>
      <w:r>
        <w:t xml:space="preserve">от 31 декабря 2016 г. № 257н «Об утверждении федерального стандарта бухгалтерского учета для организаций государственного сектора «Основные средства»; </w:t>
      </w:r>
    </w:p>
    <w:p w:rsidR="00E92687" w:rsidRDefault="009D063D">
      <w:pPr>
        <w:numPr>
          <w:ilvl w:val="0"/>
          <w:numId w:val="3"/>
        </w:numPr>
        <w:ind w:right="0"/>
      </w:pPr>
      <w:r>
        <w:t xml:space="preserve">федеральная адресная инвестиционная программа, утверждаемая Министерством экономического развития Российской Федерации; </w:t>
      </w:r>
    </w:p>
    <w:p w:rsidR="00E92687" w:rsidRDefault="009D063D">
      <w:pPr>
        <w:numPr>
          <w:ilvl w:val="0"/>
          <w:numId w:val="3"/>
        </w:numPr>
        <w:ind w:right="0"/>
      </w:pPr>
      <w:r>
        <w:t>типовая форма соглашения о предоставлении субсидии бюджету субъекта Российской Федерации из федерального бюджета, утвержденная приказом Министерства финансов Российской Федерации, а также иными федеральными органами исполнительной власти, уполномоченными</w:t>
      </w:r>
      <w:r w:rsidR="00E021B5">
        <w:t xml:space="preserve"> </w:t>
      </w:r>
      <w:r>
        <w:t xml:space="preserve">на утверждение указанной формы; </w:t>
      </w:r>
    </w:p>
    <w:p w:rsidR="00E92687" w:rsidRDefault="009D063D" w:rsidP="00B70235">
      <w:pPr>
        <w:numPr>
          <w:ilvl w:val="0"/>
          <w:numId w:val="3"/>
        </w:numPr>
        <w:ind w:right="0"/>
      </w:pPr>
      <w:r>
        <w:t>иные</w:t>
      </w:r>
      <w:r w:rsidR="00E021B5">
        <w:t xml:space="preserve"> </w:t>
      </w:r>
      <w:r>
        <w:t>нормативные</w:t>
      </w:r>
      <w:r w:rsidR="00E021B5">
        <w:t xml:space="preserve"> </w:t>
      </w:r>
      <w:r>
        <w:t>правовые</w:t>
      </w:r>
      <w:r w:rsidR="00E021B5">
        <w:t xml:space="preserve"> </w:t>
      </w:r>
      <w:r>
        <w:t>акты</w:t>
      </w:r>
      <w:r w:rsidR="00E021B5">
        <w:t xml:space="preserve"> </w:t>
      </w:r>
      <w:r>
        <w:t>Российской</w:t>
      </w:r>
      <w:r w:rsidR="00E021B5">
        <w:t xml:space="preserve"> </w:t>
      </w:r>
      <w:r>
        <w:t xml:space="preserve">Федерации (далее – НПА). </w:t>
      </w:r>
    </w:p>
    <w:p w:rsidR="00E92687" w:rsidRDefault="009D063D">
      <w:pPr>
        <w:numPr>
          <w:ilvl w:val="0"/>
          <w:numId w:val="4"/>
        </w:numPr>
        <w:spacing w:after="7"/>
        <w:ind w:right="0"/>
      </w:pPr>
      <w:r>
        <w:t>В целях изучения вопросов законности финансово-хозяйственных операций, связанных с выполнением работ по текущему и капитальному ремонту, строительству и реконструкции объектов капитального строительства, осуществляемых за счет средств федерального бюджета</w:t>
      </w:r>
      <w:r w:rsidR="00E021B5">
        <w:t xml:space="preserve"> </w:t>
      </w:r>
      <w:r>
        <w:t xml:space="preserve">и бюджетов государственных внебюджетных фондов Российской Федерации, целесообразно изучить (рассмотреть) соблюдение применительно к предмету контроля положений НПА в сфере </w:t>
      </w:r>
      <w:r>
        <w:lastRenderedPageBreak/>
        <w:t>строительства, архитектуры, градостроительства, жилищной политики, жилищно-коммунального хозяйства, указанных в приложении</w:t>
      </w:r>
      <w:r w:rsidR="00E021B5">
        <w:t xml:space="preserve"> </w:t>
      </w:r>
      <w:r>
        <w:t xml:space="preserve">к настоящим Методическим рекомендациям. </w:t>
      </w:r>
    </w:p>
    <w:p w:rsidR="00E92687" w:rsidRDefault="009D063D">
      <w:pPr>
        <w:ind w:left="-15" w:right="0"/>
      </w:pPr>
      <w:r>
        <w:t>При проведении контрольных мероприятий учитываются положения НПА, относящихся к предмету контроля, но не регулирующих бюджетную сферу, в случае если нарушения указанных НПА свидетельствуют</w:t>
      </w:r>
      <w:r w:rsidR="00E021B5">
        <w:t xml:space="preserve"> </w:t>
      </w:r>
      <w:r>
        <w:t xml:space="preserve">о финансовых нарушениях. </w:t>
      </w:r>
    </w:p>
    <w:p w:rsidR="00E92687" w:rsidRDefault="009D063D">
      <w:pPr>
        <w:ind w:left="-15" w:right="0"/>
      </w:pPr>
      <w:r>
        <w:t xml:space="preserve">В целях подготовки к проведению контрольного мероприятия и оказания практической помощи ревизорам (проверяющим), в настоящих Методических рекомендациях приводятся отдельные положения законодательных и нормативных правовых актов Российской Федерации, разъясняющие вопросы, касающиеся деятельности объектов контроля подлежащих изучению (проверке). </w:t>
      </w:r>
    </w:p>
    <w:p w:rsidR="00E92687" w:rsidRDefault="009D063D">
      <w:pPr>
        <w:numPr>
          <w:ilvl w:val="0"/>
          <w:numId w:val="4"/>
        </w:numPr>
        <w:ind w:right="0"/>
      </w:pPr>
      <w:r>
        <w:t>В целях контроля, осуществляемого в рассматриваемой сфере в соответствии с частью 8 статьи 99 Закона № 44-ФЗ, проверяется соблюдение требований соответствующих положений Закона № 44-ФЗ</w:t>
      </w:r>
      <w:r w:rsidR="00E021B5">
        <w:t xml:space="preserve"> </w:t>
      </w:r>
      <w:r>
        <w:t xml:space="preserve">и иных НПА о контрактной системе в сфере закупок товаров, работ, услуг для обеспечения государственных (муниципальных) нужд (применительно к предмету контроля). </w:t>
      </w:r>
    </w:p>
    <w:p w:rsidR="00E92687" w:rsidRDefault="009D063D">
      <w:pPr>
        <w:numPr>
          <w:ilvl w:val="0"/>
          <w:numId w:val="4"/>
        </w:numPr>
        <w:ind w:right="0"/>
      </w:pPr>
      <w:r>
        <w:t xml:space="preserve">В ходе подготовки к проведению контрольного мероприятия осуществляется предварительное изучение объекта контроля и предмета контроля, в том числе анализ информации об объекте контроля, имеющейся в открытом доступе, и сведений из информационной системы Федерального казначейства «Автоматизированная система Федерального казначейства» и иных информационных систем, владельцем или оператором которых является Федеральное казначейство. При проведении данных действий рекомендуется: </w:t>
      </w:r>
    </w:p>
    <w:p w:rsidR="00B70235" w:rsidRDefault="00E021B5" w:rsidP="00B70235">
      <w:pPr>
        <w:tabs>
          <w:tab w:val="center" w:pos="1390"/>
          <w:tab w:val="center" w:pos="3011"/>
          <w:tab w:val="center" w:pos="4709"/>
          <w:tab w:val="center" w:pos="5845"/>
          <w:tab w:val="center" w:pos="7024"/>
          <w:tab w:val="right" w:pos="9078"/>
        </w:tabs>
        <w:spacing w:after="71" w:line="271" w:lineRule="auto"/>
        <w:ind w:left="0" w:right="0" w:firstLine="697"/>
      </w:pPr>
      <w:r>
        <w:rPr>
          <w:rFonts w:ascii="Calibri" w:eastAsia="Calibri" w:hAnsi="Calibri" w:cs="Calibri"/>
          <w:sz w:val="22"/>
        </w:rPr>
        <w:t xml:space="preserve"> </w:t>
      </w:r>
      <w:r w:rsidR="009D063D">
        <w:t>определить</w:t>
      </w:r>
      <w:r>
        <w:t xml:space="preserve"> </w:t>
      </w:r>
      <w:r w:rsidR="009D063D">
        <w:t>источники</w:t>
      </w:r>
      <w:r>
        <w:t xml:space="preserve"> </w:t>
      </w:r>
      <w:r w:rsidR="009D063D">
        <w:t>информации</w:t>
      </w:r>
      <w:r>
        <w:t xml:space="preserve"> </w:t>
      </w:r>
      <w:r w:rsidR="009D063D">
        <w:t>о</w:t>
      </w:r>
      <w:r>
        <w:t xml:space="preserve"> </w:t>
      </w:r>
      <w:r w:rsidR="009D063D">
        <w:t>деятельности</w:t>
      </w:r>
      <w:r>
        <w:t xml:space="preserve"> </w:t>
      </w:r>
      <w:r w:rsidR="009D063D">
        <w:t xml:space="preserve">объекта контроля; </w:t>
      </w:r>
    </w:p>
    <w:p w:rsidR="00B70235"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осуществить сбор и предварительный анализ необходимой информации о сфере деятельности объекта контроля с учетом специфики предмета контроля; </w:t>
      </w:r>
    </w:p>
    <w:p w:rsidR="00E92687"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сформировать перечень НПА Российской Федерации, правовых актов объекта контроля, применяемых объектом контроля</w:t>
      </w:r>
      <w:r w:rsidR="00E021B5">
        <w:t xml:space="preserve"> </w:t>
      </w:r>
      <w:r>
        <w:t xml:space="preserve">при осуществлении своей деятельности в части, касающейся предмета контроля. </w:t>
      </w:r>
    </w:p>
    <w:p w:rsidR="00E92687" w:rsidRDefault="009D063D">
      <w:pPr>
        <w:numPr>
          <w:ilvl w:val="0"/>
          <w:numId w:val="4"/>
        </w:numPr>
        <w:ind w:right="0"/>
      </w:pPr>
      <w:r>
        <w:lastRenderedPageBreak/>
        <w:t xml:space="preserve">При проведении контрольного мероприятия рекомендуется изучить следующие документы объекта контроля (в части, касающейся предмета контроля): </w:t>
      </w:r>
    </w:p>
    <w:p w:rsidR="00E92687" w:rsidRDefault="00E021B5" w:rsidP="00B70235">
      <w:pPr>
        <w:tabs>
          <w:tab w:val="center" w:pos="1390"/>
          <w:tab w:val="center" w:pos="3011"/>
          <w:tab w:val="center" w:pos="4709"/>
          <w:tab w:val="center" w:pos="5845"/>
          <w:tab w:val="center" w:pos="7024"/>
          <w:tab w:val="right" w:pos="9078"/>
        </w:tabs>
        <w:spacing w:after="71" w:line="271" w:lineRule="auto"/>
        <w:ind w:left="0" w:right="0" w:firstLine="697"/>
      </w:pPr>
      <w:r>
        <w:rPr>
          <w:rFonts w:ascii="Calibri" w:eastAsia="Calibri" w:hAnsi="Calibri" w:cs="Calibri"/>
          <w:sz w:val="22"/>
        </w:rPr>
        <w:t xml:space="preserve"> </w:t>
      </w:r>
      <w:r w:rsidR="009D063D">
        <w:t>правоустанавливающие</w:t>
      </w:r>
      <w:r>
        <w:t xml:space="preserve"> </w:t>
      </w:r>
      <w:r w:rsidR="009D063D">
        <w:t>документы</w:t>
      </w:r>
      <w:r>
        <w:t xml:space="preserve"> </w:t>
      </w:r>
      <w:r w:rsidR="009D063D">
        <w:t>объекта</w:t>
      </w:r>
      <w:r>
        <w:t xml:space="preserve"> </w:t>
      </w:r>
      <w:r w:rsidR="009D063D">
        <w:t>контроля</w:t>
      </w:r>
      <w:r>
        <w:t xml:space="preserve"> </w:t>
      </w:r>
      <w:r w:rsidR="009D063D">
        <w:t xml:space="preserve">(устав юридического лица, учредительные документы); учетную политику объекта контроля;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приказы о назначении состава инвентаризационной комиссии</w:t>
      </w:r>
      <w:r w:rsidR="00E021B5">
        <w:t xml:space="preserve"> </w:t>
      </w:r>
      <w:r>
        <w:t xml:space="preserve">и проведении инвентаризации активов и обязательств объекта контроля применительно к предмету контроля;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должностные регламенты (инструкции) служащих (работников) объекта контроля, деятельность которых связана с предметом контроля;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документы, подтверждающие полномочия руководителя (директора) и главного бухгалтера; банковские документы в части проверяемых средств;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главную книгу, регистры бюджетного (бухгалтерского) учета, бюджетную (бухгалтерскую) отчетность за проверяемый период;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бюджетную роспись, бюджетную смету, расходные расписания (для организаций, имеющих статус казенного учреждения); план финансово-хозяйственной деятельности объекта контроля (бюджетного или автономного учреждения, унитарного предприятия);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первичные сводные сметные расчеты стоимости строительства; </w:t>
      </w:r>
    </w:p>
    <w:p w:rsidR="00E92687"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государственное задание, отчет о выполнении государственного задания; материалы об утверждении проектной документации;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справки о направлении собственных, заемных и других средств</w:t>
      </w:r>
      <w:r w:rsidR="00E021B5">
        <w:t xml:space="preserve"> </w:t>
      </w:r>
      <w:r>
        <w:t xml:space="preserve">на финансирование строек и объектов при смешанном финансировании;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титульные списки вновь начинаемых строек и объектов с разбивкой по годам на весь период строительства с выделением пусковых комплексов (очередей);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титульные списки переходящих строек и объектов с указанием объемов государственных капитальных вложений и строительномонтажных работ на соответствующий год, утвержденные объектом контроля;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заключения государственной экспертизы проектной документации и (или) негосударственной экспертизы результатов инженерных изысканий, государственной экологической экспертизы проектной документации объектов капитального строительства (в случаях, предусмотренных законодательством Российской Федерации); </w:t>
      </w:r>
    </w:p>
    <w:p w:rsidR="00E92687"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lastRenderedPageBreak/>
        <w:t>общий и (или) специальный журнал учета выполнения работ</w:t>
      </w:r>
      <w:r w:rsidR="00E021B5">
        <w:t xml:space="preserve"> </w:t>
      </w:r>
      <w:r>
        <w:t xml:space="preserve">при строительстве, реконструкции, капитальном ремонте объектов капитального строительства; </w:t>
      </w:r>
    </w:p>
    <w:p w:rsidR="005D52B1"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иные документы по учету работ (услуг) в капитальном строительстве, утвержденные Государственным комитетом Российской Федерации по статистике; </w:t>
      </w:r>
    </w:p>
    <w:p w:rsidR="00E92687"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 xml:space="preserve">планы закупок, планы-графики закупок; </w:t>
      </w:r>
    </w:p>
    <w:p w:rsidR="00E92687"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правовой акт федерального государственного органа, органа управления государственным внебюджетным фондом Российской Федерации об утверждении требований к закупаемым им, его территориальными органами и подведомственными ему казенными</w:t>
      </w:r>
      <w:r w:rsidR="00E021B5">
        <w:t xml:space="preserve"> </w:t>
      </w:r>
      <w:r>
        <w:t xml:space="preserve">и бюджетными учреждениями, федеральными государственными унитарными предприятиями (при их наличии) отдельным видам товаров, работ, услуг (в том числе предельных цен товаров, работ, услуг); </w:t>
      </w:r>
    </w:p>
    <w:p w:rsidR="00E92687" w:rsidRDefault="009D063D" w:rsidP="00B70235">
      <w:pPr>
        <w:tabs>
          <w:tab w:val="center" w:pos="1390"/>
          <w:tab w:val="center" w:pos="3011"/>
          <w:tab w:val="center" w:pos="4709"/>
          <w:tab w:val="center" w:pos="5845"/>
          <w:tab w:val="center" w:pos="7024"/>
          <w:tab w:val="right" w:pos="9078"/>
        </w:tabs>
        <w:spacing w:after="71" w:line="271" w:lineRule="auto"/>
        <w:ind w:left="0" w:right="0" w:firstLine="697"/>
      </w:pPr>
      <w:r>
        <w:t>правовой акт федерального государственного органа, органа управления государственным внебюджетным фондом Российской Федерации об утверждении нормативных затрат на обеспечение функций соответствующего главного распорядителя бюджетных средств, его территориальных органов и подведомственных ему казенных учреждений (при наличии); государственные контракты (контракты, договоры), относящиеся</w:t>
      </w:r>
      <w:r w:rsidR="00E021B5">
        <w:t xml:space="preserve"> </w:t>
      </w:r>
      <w:r>
        <w:t>к предмету контроля, включая все изменения и дополнения к ним;</w:t>
      </w:r>
      <w:r w:rsidR="00E021B5">
        <w:t xml:space="preserve"> </w:t>
      </w:r>
    </w:p>
    <w:p w:rsidR="00E92687" w:rsidRDefault="00E021B5" w:rsidP="00B70235">
      <w:pPr>
        <w:tabs>
          <w:tab w:val="center" w:pos="1390"/>
          <w:tab w:val="center" w:pos="3011"/>
          <w:tab w:val="center" w:pos="4709"/>
          <w:tab w:val="center" w:pos="5845"/>
          <w:tab w:val="center" w:pos="7024"/>
          <w:tab w:val="right" w:pos="9078"/>
        </w:tabs>
        <w:spacing w:after="71" w:line="271" w:lineRule="auto"/>
        <w:ind w:left="0" w:right="0" w:firstLine="697"/>
      </w:pPr>
      <w:r w:rsidRPr="00B70235">
        <w:t xml:space="preserve"> </w:t>
      </w:r>
      <w:r w:rsidR="009D063D">
        <w:t>документы</w:t>
      </w:r>
      <w:r>
        <w:t xml:space="preserve"> </w:t>
      </w:r>
      <w:r w:rsidR="009D063D">
        <w:t>о</w:t>
      </w:r>
      <w:r>
        <w:t xml:space="preserve"> </w:t>
      </w:r>
      <w:r w:rsidR="009D063D">
        <w:t>приемке</w:t>
      </w:r>
      <w:r>
        <w:t xml:space="preserve"> </w:t>
      </w:r>
      <w:r w:rsidR="009D063D">
        <w:t>выполненных</w:t>
      </w:r>
      <w:r>
        <w:t xml:space="preserve"> </w:t>
      </w:r>
      <w:r w:rsidR="009D063D">
        <w:t>работ</w:t>
      </w:r>
      <w:r>
        <w:t xml:space="preserve"> </w:t>
      </w:r>
      <w:r w:rsidR="009D063D">
        <w:t>по</w:t>
      </w:r>
      <w:r>
        <w:t xml:space="preserve"> </w:t>
      </w:r>
      <w:r w:rsidR="009D063D">
        <w:t>текущему</w:t>
      </w:r>
      <w:r>
        <w:t xml:space="preserve"> </w:t>
      </w:r>
      <w:r w:rsidR="009D063D">
        <w:t xml:space="preserve">и капитальному ремонту, строительству и реконструкции объектов капитального строительства (их отдельных этапов); иные документы объекта контроля, относящиеся к предмету контроля. </w:t>
      </w:r>
    </w:p>
    <w:p w:rsidR="00E92687" w:rsidRDefault="009D063D">
      <w:pPr>
        <w:numPr>
          <w:ilvl w:val="0"/>
          <w:numId w:val="5"/>
        </w:numPr>
        <w:spacing w:after="4"/>
        <w:ind w:right="0"/>
      </w:pPr>
      <w:r>
        <w:t>На этапе подготовки к проведению контрольного мероприятия рекомендуется определить правовые основания осуществления объектом контроля работ по строительству и реконструкции объектов капитального строительства, а также статус объекта ремонта в части отнесения</w:t>
      </w:r>
      <w:r w:rsidR="00E021B5">
        <w:t xml:space="preserve"> </w:t>
      </w:r>
      <w:r>
        <w:t xml:space="preserve">к памятникам культурного наследия. </w:t>
      </w:r>
    </w:p>
    <w:p w:rsidR="00E92687" w:rsidRDefault="009D063D">
      <w:pPr>
        <w:spacing w:after="4"/>
        <w:ind w:left="-15" w:right="0"/>
      </w:pPr>
      <w:r>
        <w:t>В соответствии с пунктом 2 статьи 51 ГрК РФ правовым основанием осуществления объектом контроля работ по строительству</w:t>
      </w:r>
      <w:r w:rsidR="00E021B5">
        <w:t xml:space="preserve"> </w:t>
      </w:r>
      <w:r>
        <w:t xml:space="preserve">и реконструкции объектов капитального строительства является разрешение на </w:t>
      </w:r>
      <w:r>
        <w:lastRenderedPageBreak/>
        <w:t xml:space="preserve">строительство, за исключением случаев, предусмотренных статьей 51 ГрК РФ. </w:t>
      </w:r>
    </w:p>
    <w:p w:rsidR="00E92687" w:rsidRDefault="009D063D">
      <w:pPr>
        <w:ind w:left="-15" w:right="0"/>
      </w:pPr>
      <w: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ГрК РФ), проектом планировки территории и проектом межевания территории (за исключением случаев, когда в соответствии с ГрК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w:t>
      </w:r>
      <w:r w:rsidR="00E021B5">
        <w:t xml:space="preserve"> </w:t>
      </w:r>
      <w:r>
        <w:t>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w:t>
      </w:r>
      <w:r w:rsidR="00E021B5">
        <w:t xml:space="preserve"> </w:t>
      </w:r>
      <w:r>
        <w:t xml:space="preserve">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(статья 1 ГрК РФ). </w:t>
      </w:r>
    </w:p>
    <w:p w:rsidR="00E92687" w:rsidRDefault="009D063D">
      <w:pPr>
        <w:numPr>
          <w:ilvl w:val="0"/>
          <w:numId w:val="5"/>
        </w:numPr>
        <w:ind w:right="0"/>
      </w:pPr>
      <w:r>
        <w:t xml:space="preserve">При определении прав на земельный участок рекомендуется обращать внимание на кадастровый план земельного участка, определяющий его границы, с целью проверки отсутствия фактов производства работ (например, благоустройства территории) за пределами земельного участка. </w:t>
      </w:r>
    </w:p>
    <w:p w:rsidR="00E92687" w:rsidRDefault="009D063D">
      <w:pPr>
        <w:numPr>
          <w:ilvl w:val="0"/>
          <w:numId w:val="5"/>
        </w:numPr>
        <w:ind w:right="0"/>
      </w:pPr>
      <w:r>
        <w:t>В ходе проведения контрольных мероприятий необходимо также обращать внимание, что в соответствии с пунктом 5 части 2 статьи 39.10 Земельного кодекса Российской Федерации земельные участки, находящиеся в государственной или муниципальной собственности, могут быть предоставлены в безвозмездное пользование лицам, с которыми</w:t>
      </w:r>
      <w:r w:rsidR="00E021B5">
        <w:t xml:space="preserve"> </w:t>
      </w:r>
      <w:r>
        <w:t xml:space="preserve">в соответствии с Законом № 44-ФЗ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таких договоров. </w:t>
      </w:r>
    </w:p>
    <w:p w:rsidR="00E92687" w:rsidRDefault="009D063D">
      <w:pPr>
        <w:ind w:left="-15" w:right="0"/>
      </w:pPr>
      <w:r>
        <w:lastRenderedPageBreak/>
        <w:t>Порядок предоставления земельных участков, находящихся</w:t>
      </w:r>
      <w:r w:rsidR="00E021B5">
        <w:t xml:space="preserve"> </w:t>
      </w:r>
      <w:r>
        <w:t xml:space="preserve">в государственной или муниципальной собственности, определен в статьях 39.11 и 39.20 Земельного кодекса Российской Федерации. </w:t>
      </w:r>
    </w:p>
    <w:p w:rsidR="00E92687" w:rsidRDefault="009D063D">
      <w:pPr>
        <w:numPr>
          <w:ilvl w:val="0"/>
          <w:numId w:val="5"/>
        </w:numPr>
        <w:spacing w:after="0"/>
        <w:ind w:right="0"/>
      </w:pPr>
      <w:r>
        <w:t xml:space="preserve">При нахождении объектов капитального строительства в долевой собственности или при передаче части объекта капитального строительства по договору аренды или на праве хозяйственного ведения, праве оперативного управления необходимо учитывать требования законодательства Российской Федерации, в части содержания общего имущества. </w:t>
      </w:r>
    </w:p>
    <w:p w:rsidR="00E92687" w:rsidRDefault="009D063D">
      <w:pPr>
        <w:spacing w:after="7"/>
        <w:ind w:left="-15" w:right="0"/>
      </w:pPr>
      <w:r>
        <w:t xml:space="preserve">В соответствии с постановлением Пленума Высшего Арбитражного Суда Российской Федерации от 23 июля 2009 г. № 64 «О некоторых вопросах практики рассмотрения споров о правах собственников помещений на общее имущество здания» к общему имуществу здания относятся, в частности, помещения, предназначенные для обслуживания более одного помещения в здании, а также лестничные площадки, лестницы, холлы,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(технические подвалы), крыши, ограждающие несущие и ненесущие конструкции этого здания,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 </w:t>
      </w:r>
    </w:p>
    <w:p w:rsidR="00E92687" w:rsidRDefault="009D063D">
      <w:pPr>
        <w:spacing w:after="0"/>
        <w:ind w:left="-15" w:right="0"/>
      </w:pPr>
      <w:r>
        <w:t>Так как отношения собственников помещений, расположенных</w:t>
      </w:r>
      <w:r w:rsidR="00E021B5">
        <w:t xml:space="preserve"> </w:t>
      </w:r>
      <w:r>
        <w:t>в нежилом здании, возникающие по поводу общего имущества в таком здании, прямо законом не урегулированы, в соответствии с пунктом 1 статьи 6 Гражданского кодекса Российской Федерации (далее – ГК РФ)</w:t>
      </w:r>
      <w:r w:rsidR="00E021B5">
        <w:t xml:space="preserve"> </w:t>
      </w:r>
      <w:r>
        <w:t>к указанным отношениям подлежат применению нормы законодательства, регулирующие сходные отношения, в частности, статьи 249, 289,</w:t>
      </w:r>
      <w:r w:rsidR="00E021B5">
        <w:t xml:space="preserve"> </w:t>
      </w:r>
      <w:r>
        <w:t xml:space="preserve">290 ГК РФ, а также статьи 44 – 48 Жилищного кодекса Российской Федерации (пункт 41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w:t>
      </w:r>
    </w:p>
    <w:p w:rsidR="00E92687" w:rsidRDefault="009D063D">
      <w:pPr>
        <w:ind w:left="-15" w:right="0"/>
      </w:pPr>
      <w:r>
        <w:t xml:space="preserve">При этом размер доли в праве общей собственности на общее имущество и, соответственно, затрат на текущий и капитальный ремонт </w:t>
      </w:r>
      <w:r>
        <w:lastRenderedPageBreak/>
        <w:t xml:space="preserve">общего имущества определяется пропорционально площади находящихся в собственности помещений. </w:t>
      </w:r>
    </w:p>
    <w:p w:rsidR="00E92687" w:rsidRDefault="009D063D">
      <w:pPr>
        <w:numPr>
          <w:ilvl w:val="0"/>
          <w:numId w:val="5"/>
        </w:numPr>
        <w:ind w:right="0"/>
      </w:pPr>
      <w:r>
        <w:t xml:space="preserve">В рамках осуществления контрольного мероприятия проводятся контрольные действия по документальному и фактическому изучению законности соответствующих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 (применительно к предмету контроля). </w:t>
      </w:r>
    </w:p>
    <w:p w:rsidR="00E92687" w:rsidRDefault="009D063D">
      <w:pPr>
        <w:spacing w:after="0"/>
        <w:ind w:left="-15" w:right="0"/>
      </w:pPr>
      <w:r>
        <w:t>Контрольные действия по документальному изучению проводятся</w:t>
      </w:r>
      <w:r w:rsidR="00E021B5">
        <w:t xml:space="preserve"> </w:t>
      </w:r>
      <w:r>
        <w:t xml:space="preserve">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w:t>
      </w:r>
    </w:p>
    <w:p w:rsidR="00E92687" w:rsidRDefault="009D063D">
      <w:pPr>
        <w:ind w:left="-15" w:right="0"/>
      </w:pPr>
      <w:r>
        <w:t xml:space="preserve">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w:t>
      </w:r>
    </w:p>
    <w:p w:rsidR="00E92687" w:rsidRDefault="009D063D">
      <w:pPr>
        <w:numPr>
          <w:ilvl w:val="0"/>
          <w:numId w:val="5"/>
        </w:numPr>
        <w:spacing w:after="9"/>
        <w:ind w:right="0"/>
      </w:pPr>
      <w:r>
        <w:t>При подготовке к проведению контрольного мероприятия по контролю за использованием средств федерального бюджета</w:t>
      </w:r>
      <w:r w:rsidR="00E021B5">
        <w:t xml:space="preserve"> </w:t>
      </w:r>
      <w:r>
        <w:t>и государственных внебюджетных фондов Российской Федерации, выделенных на текущий и капитальный ремонт, строительство</w:t>
      </w:r>
      <w:r w:rsidR="00E021B5">
        <w:t xml:space="preserve"> </w:t>
      </w:r>
      <w:r>
        <w:t xml:space="preserve">и реконструкцию объектов капитального строительства рекомендуется учитывать следующее. </w:t>
      </w:r>
    </w:p>
    <w:p w:rsidR="00E92687" w:rsidRDefault="009D063D">
      <w:pPr>
        <w:spacing w:after="0"/>
        <w:ind w:left="-15" w:right="0"/>
      </w:pPr>
      <w:r>
        <w:t>В соответствии с разделом III Методики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утвержденной постановлением Правительства Российской Федерации от 20 октября 2014 г. № 1084</w:t>
      </w:r>
      <w:r w:rsidR="00E021B5">
        <w:t xml:space="preserve"> </w:t>
      </w:r>
      <w:r>
        <w:t xml:space="preserve">(далее – Методика № 1084),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 </w:t>
      </w:r>
    </w:p>
    <w:p w:rsidR="00E92687" w:rsidRDefault="009D063D">
      <w:pPr>
        <w:ind w:left="-15" w:right="0"/>
      </w:pPr>
      <w:r>
        <w:lastRenderedPageBreak/>
        <w:t>Так, согласно пункту 104 Методики № 1084 затраты на строительные работы, осуществляемые в рамках капитального ремонта, определяются</w:t>
      </w:r>
      <w:r w:rsidR="00E021B5">
        <w:t xml:space="preserve"> </w:t>
      </w:r>
      <w:r>
        <w:t>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w:t>
      </w:r>
      <w:r w:rsidR="00E021B5">
        <w:t xml:space="preserve"> </w:t>
      </w:r>
      <w:r>
        <w:t xml:space="preserve">в сфере строительства. </w:t>
      </w:r>
    </w:p>
    <w:p w:rsidR="00E92687" w:rsidRDefault="009D063D">
      <w:pPr>
        <w:ind w:left="-15" w:right="0"/>
      </w:pPr>
      <w:r>
        <w:t>Затраты на разработку проектной документации определяются</w:t>
      </w:r>
      <w:r w:rsidR="00E021B5">
        <w:t xml:space="preserve"> </w:t>
      </w:r>
      <w:r>
        <w:t xml:space="preserve">в соответствии со статьей 22 Закона № 44-ФЗ и с законодательством Российской Федерации о градостроительной деятельности (пункт 105 Методики № 1084). </w:t>
      </w:r>
    </w:p>
    <w:p w:rsidR="00E92687" w:rsidRDefault="009D063D">
      <w:pPr>
        <w:ind w:left="-15" w:right="0"/>
      </w:pPr>
      <w:r>
        <w:t xml:space="preserve">Согласно разделу IV Методики № 1084 затраты на финансовое обеспечение строительства, реконструкции объектов капитального строительства определяются также в соответствии со статьей 22 Закона № 44-ФЗ. </w:t>
      </w:r>
    </w:p>
    <w:p w:rsidR="00E92687" w:rsidRDefault="009D063D">
      <w:pPr>
        <w:numPr>
          <w:ilvl w:val="0"/>
          <w:numId w:val="6"/>
        </w:numPr>
        <w:spacing w:after="0"/>
        <w:ind w:right="0"/>
      </w:pPr>
      <w:r>
        <w:t xml:space="preserve">Пунктом 2.1.4 раздела II Методических указаний по применению справочников базовых цен на проектные работы в строительстве, утвержденных приказом Министерства регионального развития Российской Федерации от 29 декабря 2009 г. № 620, предусмотрено, что цена разработки проектной документации по объектам, для которых цены в справочниках не приведены и не могут быть приняты по аналогии, может быть определена на основании калькуляции затрат по форме 3п, приведенной в приложении 2 МДС 81-35.2004. </w:t>
      </w:r>
    </w:p>
    <w:p w:rsidR="00E92687" w:rsidRDefault="009D063D">
      <w:pPr>
        <w:spacing w:after="7"/>
        <w:ind w:left="-15" w:right="0"/>
      </w:pPr>
      <w:r>
        <w:t xml:space="preserve">На основании пункта 4.90 Методики определения стоимости строительной продукции на территории Российской Федерации, утвержденной постановлением Госстроя России от 5 марта 2004 г. № 15/1 (далее – МДС 81-35.2004), расчет начальной (максимальной) цены контракта на осуществление проектных и изыскательских работ определяется на основе утвержденных в установленном порядке справочников базовых цен с использованием </w:t>
      </w:r>
      <w:hyperlink r:id="rId7">
        <w:r>
          <w:t>индексов</w:t>
        </w:r>
      </w:hyperlink>
      <w:hyperlink r:id="rId8">
        <w:r>
          <w:t xml:space="preserve"> </w:t>
        </w:r>
      </w:hyperlink>
      <w:r>
        <w:t xml:space="preserve">изменения стоимости проектных и изыскательских работ. </w:t>
      </w:r>
    </w:p>
    <w:p w:rsidR="00E92687" w:rsidRDefault="009D063D">
      <w:pPr>
        <w:ind w:left="-15" w:right="0"/>
      </w:pPr>
      <w:r>
        <w:lastRenderedPageBreak/>
        <w:t xml:space="preserve">Перечень действующих документов в области сметного нормирования и ценообразования, рекомендуемых для определения стоимости проектных и изыскательских работ, утвержден приказом Росстроя от 20 апреля 2007 г. № 110. </w:t>
      </w:r>
    </w:p>
    <w:p w:rsidR="00E92687" w:rsidRDefault="009D063D">
      <w:pPr>
        <w:numPr>
          <w:ilvl w:val="0"/>
          <w:numId w:val="6"/>
        </w:numPr>
        <w:ind w:right="0"/>
      </w:pPr>
      <w:r>
        <w:t>Пунктом 6.2 Методических рекомендаций по применению методов определения начальной (максимальной) цены контракта,</w:t>
      </w:r>
      <w:r>
        <w:rPr>
          <w:sz w:val="24"/>
        </w:rPr>
        <w:t xml:space="preserve"> </w:t>
      </w:r>
      <w:r>
        <w:t xml:space="preserve">цены контракта, заключаемого с единственным поставщиком (подрядчиком, исполнителем) (далее – НМЦК), утвержденных приказом </w:t>
      </w:r>
    </w:p>
    <w:p w:rsidR="00E92687" w:rsidRDefault="009D063D">
      <w:pPr>
        <w:spacing w:after="0"/>
        <w:ind w:left="-15" w:right="0" w:firstLine="0"/>
      </w:pPr>
      <w:r>
        <w:t>Минэкономразвития России от 2 октября 2013 г. № 567, установлено,</w:t>
      </w:r>
      <w:r w:rsidR="00E021B5">
        <w:t xml:space="preserve"> </w:t>
      </w:r>
      <w:r>
        <w:t>что если строительство или реконструкцию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w:t>
      </w:r>
      <w:r w:rsidR="00E021B5">
        <w:t xml:space="preserve"> </w:t>
      </w:r>
      <w:r>
        <w:t xml:space="preserve">с постановлением Правительства Российской Федерации от 18 мая 2009 г. №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(далее – Постановление № 427, Порядок проведения проверки достоверности определения сметной стоимости соответственно). </w:t>
      </w:r>
    </w:p>
    <w:p w:rsidR="00E92687" w:rsidRDefault="009D063D">
      <w:pPr>
        <w:spacing w:after="0"/>
        <w:ind w:left="-15" w:right="0"/>
      </w:pPr>
      <w:r>
        <w:t>В соответствии с подпунктом «а» пункта 3 Порядка проведения проверки достоверности определения сметной стоимости проверка сметной стоимости может осуществляться как одновременно, так и после проведения государственной экспертизы проектной документации</w:t>
      </w:r>
      <w:r w:rsidR="00E021B5">
        <w:t xml:space="preserve"> </w:t>
      </w:r>
      <w:r>
        <w:t xml:space="preserve">и результатов инженерных изысканий. </w:t>
      </w:r>
    </w:p>
    <w:p w:rsidR="00E92687" w:rsidRDefault="009D063D">
      <w:pPr>
        <w:spacing w:after="10"/>
        <w:ind w:left="-15" w:right="0"/>
      </w:pPr>
      <w:r>
        <w:t xml:space="preserve">Пунктом 1.1 Порядка проведения проверки достоверности определения сметной стоимости установлены случаи осуществления капитального ремонта, сметная стоимость которых подлежит проверке достоверности сметной стоимости (требование введено с 29 июня </w:t>
      </w:r>
    </w:p>
    <w:p w:rsidR="00E92687" w:rsidRDefault="009D063D">
      <w:pPr>
        <w:spacing w:after="0"/>
        <w:ind w:left="-15" w:right="0" w:firstLine="0"/>
      </w:pPr>
      <w:r>
        <w:t xml:space="preserve">2017 года). </w:t>
      </w:r>
    </w:p>
    <w:p w:rsidR="00E92687" w:rsidRDefault="009D063D">
      <w:pPr>
        <w:ind w:left="-15" w:right="0"/>
      </w:pPr>
      <w:r>
        <w:t xml:space="preserve">Сметная стоимость работ по капитальному ремонту в остальных случая, а также сметная стоимость текущего ремонта и стоимость </w:t>
      </w:r>
      <w:r>
        <w:lastRenderedPageBreak/>
        <w:t xml:space="preserve">проектных и изыскательских работ не подлежат проверке достоверности сметной стоимости работ. </w:t>
      </w:r>
    </w:p>
    <w:p w:rsidR="00E92687" w:rsidRDefault="009D063D">
      <w:pPr>
        <w:numPr>
          <w:ilvl w:val="0"/>
          <w:numId w:val="7"/>
        </w:numPr>
        <w:spacing w:after="7"/>
        <w:ind w:right="0"/>
      </w:pPr>
      <w:r>
        <w:t>Наличие положительного заключения о достоверности сметной стоимости подтверждает соответствие расчетов, содержащихся в сметной документации, сметным нормативам (в том числе сметным нормативам, определяющим потребность в финансовых ресурсах, необходимых</w:t>
      </w:r>
      <w:r w:rsidR="00E021B5">
        <w:t xml:space="preserve"> </w:t>
      </w:r>
      <w:r>
        <w:t>для создания единицы мощности строительной продукции), включенным</w:t>
      </w:r>
      <w:r w:rsidR="00E021B5">
        <w:t xml:space="preserve"> </w:t>
      </w:r>
      <w:r>
        <w:t>в федеральный реестр сметных нормативов, подлежащих применению</w:t>
      </w:r>
      <w:r w:rsidR="00E021B5">
        <w:t xml:space="preserve"> </w:t>
      </w:r>
      <w:r>
        <w:t>при определении сметной стоимости строительства, реконструкции, капитального ремонта объектов капитального строительства, физическим объемам работ, конструктивным, организационно-технологическим</w:t>
      </w:r>
      <w:r w:rsidR="00E021B5">
        <w:t xml:space="preserve"> </w:t>
      </w:r>
      <w:r>
        <w:t xml:space="preserve">и другим решениям, предусмотренным проектной документацией. </w:t>
      </w:r>
    </w:p>
    <w:p w:rsidR="00E92687" w:rsidRDefault="009D063D">
      <w:pPr>
        <w:ind w:left="-15" w:right="0"/>
      </w:pPr>
      <w:r>
        <w:t>Соответственно при наличии положительного заключения достоверности сметной стоимости строительства, реконструкции</w:t>
      </w:r>
      <w:r w:rsidR="00E021B5">
        <w:t xml:space="preserve"> </w:t>
      </w:r>
      <w:r>
        <w:t xml:space="preserve">и капитального ремонта объектов капитального строительства необходимость проверки правильности применения сметных нормативов, в том числе единичных расценок, отсутствует. </w:t>
      </w:r>
    </w:p>
    <w:p w:rsidR="00E92687" w:rsidRDefault="009D063D">
      <w:pPr>
        <w:numPr>
          <w:ilvl w:val="0"/>
          <w:numId w:val="7"/>
        </w:numPr>
        <w:spacing w:after="1"/>
        <w:ind w:right="0"/>
      </w:pPr>
      <w:r>
        <w:t xml:space="preserve">При изучении вопроса о формировании НМЦК на строительство, реконструкцию и капитальный ремонт объектов капитального строительства необходимо проверить исключение из сводного сметного расчета сводного сметного расчета затрат по п.п. 1, 2.1 Главы 1 «Подготовка территории строительства»; п.п. 9.9, 9.11, 9,13, 9.14 Главы 9 «Прочие работы и затраты»; Главы 10 «Содержание службы заказчиказастройщика (технического надзора) строительства»; Главы 12 «Проектные и изыскательские работы, авторский надзор» Приложения 8 </w:t>
      </w:r>
    </w:p>
    <w:p w:rsidR="00E92687" w:rsidRDefault="009D063D">
      <w:pPr>
        <w:ind w:left="-15" w:right="0" w:firstLine="0"/>
      </w:pPr>
      <w:r>
        <w:t xml:space="preserve">«Рекомендуемый перечень основных видов прочих работ и затрат, включаемых в сводный сметный расчет стоимости строительства» МДС 81-35.2004, а также иных работ, осуществление которых не предусмотрено техническим заданием на производство работ. </w:t>
      </w:r>
    </w:p>
    <w:p w:rsidR="00E92687" w:rsidRDefault="009D063D">
      <w:pPr>
        <w:spacing w:after="92" w:line="259" w:lineRule="auto"/>
        <w:ind w:left="771" w:right="0" w:firstLine="0"/>
        <w:jc w:val="center"/>
      </w:pPr>
      <w:r>
        <w:t xml:space="preserve"> </w:t>
      </w:r>
    </w:p>
    <w:p w:rsidR="00E92687" w:rsidRDefault="009D063D" w:rsidP="007469D0">
      <w:pPr>
        <w:spacing w:after="16" w:line="323" w:lineRule="auto"/>
        <w:ind w:left="2266" w:right="111" w:hanging="675"/>
        <w:jc w:val="left"/>
        <w:outlineLvl w:val="1"/>
      </w:pPr>
      <w:r>
        <w:rPr>
          <w:b/>
        </w:rPr>
        <w:t xml:space="preserve">III. Рассмотрение и изучение вопросов, связанных с обоснованием сметных нормативов </w:t>
      </w:r>
    </w:p>
    <w:p w:rsidR="00E92687" w:rsidRDefault="009D063D">
      <w:pPr>
        <w:spacing w:after="78" w:line="259" w:lineRule="auto"/>
        <w:ind w:left="771" w:right="0" w:firstLine="0"/>
        <w:jc w:val="center"/>
      </w:pPr>
      <w:r>
        <w:rPr>
          <w:b/>
        </w:rPr>
        <w:t xml:space="preserve"> </w:t>
      </w:r>
    </w:p>
    <w:p w:rsidR="00E92687" w:rsidRDefault="009D063D">
      <w:pPr>
        <w:numPr>
          <w:ilvl w:val="0"/>
          <w:numId w:val="7"/>
        </w:numPr>
        <w:ind w:right="0"/>
      </w:pPr>
      <w:r>
        <w:lastRenderedPageBreak/>
        <w:t>При рассмотрении вопроса правильности обоснования сметных нормативов проводится организацией по проведению проверки сметной стоимости в соответствии с требованиями, установленными Порядком проведения проверки достоверности определения сметной стоимости.</w:t>
      </w:r>
      <w:r w:rsidR="00E021B5">
        <w:t xml:space="preserve"> </w:t>
      </w:r>
    </w:p>
    <w:p w:rsidR="00E92687" w:rsidRDefault="009D063D">
      <w:pPr>
        <w:spacing w:after="54" w:line="267" w:lineRule="auto"/>
        <w:ind w:left="10" w:right="85" w:hanging="10"/>
        <w:jc w:val="center"/>
      </w:pPr>
      <w:r>
        <w:t xml:space="preserve">При изучении указанного вопроса рекомендуется изучить, что: </w:t>
      </w:r>
    </w:p>
    <w:p w:rsidR="00E92687" w:rsidRDefault="00E021B5" w:rsidP="007469D0">
      <w:pPr>
        <w:tabs>
          <w:tab w:val="center" w:pos="1184"/>
          <w:tab w:val="center" w:pos="2621"/>
          <w:tab w:val="center" w:pos="4524"/>
          <w:tab w:val="center" w:pos="5951"/>
          <w:tab w:val="center" w:pos="7064"/>
          <w:tab w:val="right" w:pos="9078"/>
        </w:tabs>
        <w:spacing w:after="71" w:line="271" w:lineRule="auto"/>
        <w:ind w:left="0" w:right="0" w:firstLine="697"/>
      </w:pPr>
      <w:r>
        <w:rPr>
          <w:rFonts w:ascii="Calibri" w:eastAsia="Calibri" w:hAnsi="Calibri" w:cs="Calibri"/>
          <w:sz w:val="22"/>
        </w:rPr>
        <w:t xml:space="preserve"> </w:t>
      </w:r>
      <w:r w:rsidR="009D063D">
        <w:t>сметная</w:t>
      </w:r>
      <w:r>
        <w:t xml:space="preserve"> </w:t>
      </w:r>
      <w:r w:rsidR="009D063D">
        <w:t>стоимость</w:t>
      </w:r>
      <w:r>
        <w:t xml:space="preserve"> </w:t>
      </w:r>
      <w:r w:rsidR="009D063D">
        <w:t>рассчитывалась</w:t>
      </w:r>
      <w:r>
        <w:t xml:space="preserve"> </w:t>
      </w:r>
      <w:r w:rsidR="009D063D">
        <w:t>на</w:t>
      </w:r>
      <w:r>
        <w:t xml:space="preserve"> </w:t>
      </w:r>
      <w:r w:rsidR="009D063D">
        <w:t>основании</w:t>
      </w:r>
      <w:r>
        <w:t xml:space="preserve"> </w:t>
      </w:r>
      <w:r w:rsidR="009D063D">
        <w:t xml:space="preserve">сметных нормативов, включенных в федеральный реестр сметных нормативов; расчеты, содержащиеся в сметной документации, соответствуют сметным нормативам в части применения единичных расценок, индексовдефляторов, поправочных коэффициентов; расчеты, содержащиеся в сметной документации, соответствуют сметным нормативам в части размера накладных расходов и сметной прибыли. </w:t>
      </w:r>
    </w:p>
    <w:p w:rsidR="00E92687" w:rsidRDefault="009D063D">
      <w:pPr>
        <w:numPr>
          <w:ilvl w:val="0"/>
          <w:numId w:val="7"/>
        </w:numPr>
        <w:ind w:right="0"/>
      </w:pPr>
      <w:r>
        <w:t>В соответствии с пунктом 40 Порядка утверждения сметных нормативов, утвержденного приказом Минстроя России от 13 апреля 2017 г. № 710/пр</w:t>
      </w:r>
      <w:r>
        <w:rPr>
          <w:vertAlign w:val="superscript"/>
        </w:rPr>
        <w:footnoteReference w:id="1"/>
      </w:r>
      <w:r>
        <w:t xml:space="preserve">, сметный норматив утверждается приказом Министерства строительства и жилищно-коммунального хозяйства Российской Федерации и включается в федеральный реестр сметных нормативов. </w:t>
      </w:r>
    </w:p>
    <w:p w:rsidR="00E92687" w:rsidRDefault="009D063D">
      <w:pPr>
        <w:ind w:left="-15" w:right="0"/>
      </w:pPr>
      <w:r>
        <w:t xml:space="preserve">Постановлением Государственного комитета Российской Федерации по строительству и жилищно-коммунальному комплексу от 5 марта 2004 г. № 15/1 утверждена Методика определения стоимости строительной продукции на территории Российской Федерации (МДС 81-35.2004), положениями которой установлено следующее. </w:t>
      </w:r>
    </w:p>
    <w:p w:rsidR="00E92687" w:rsidRDefault="009D063D">
      <w:pPr>
        <w:spacing w:after="71" w:line="270" w:lineRule="auto"/>
        <w:ind w:left="10" w:right="124" w:hanging="10"/>
        <w:jc w:val="right"/>
      </w:pPr>
      <w:r w:rsidRPr="007469D0">
        <w:rPr>
          <w:color w:val="000099"/>
        </w:rPr>
        <w:t>Сметные нормативы подразделяются на элементные и укрупненные</w:t>
      </w:r>
      <w:r>
        <w:t xml:space="preserve">. </w:t>
      </w:r>
    </w:p>
    <w:p w:rsidR="00E92687" w:rsidRDefault="009D063D">
      <w:pPr>
        <w:ind w:left="-15" w:right="0"/>
      </w:pPr>
      <w:r w:rsidRPr="007469D0">
        <w:rPr>
          <w:b/>
        </w:rPr>
        <w:t>К элементным сметным нормативам</w:t>
      </w:r>
      <w:r>
        <w:t xml:space="preserve"> относятся государственные элементные сметные нормы (далее – ГЭСН) и индивидуальные элементные сметные нормы, а также нормы по видам работ. </w:t>
      </w:r>
    </w:p>
    <w:p w:rsidR="00E92687" w:rsidRDefault="009D063D">
      <w:pPr>
        <w:ind w:left="-15" w:right="0"/>
      </w:pPr>
      <w:r w:rsidRPr="007469D0">
        <w:rPr>
          <w:b/>
        </w:rPr>
        <w:t>К укрупненным сметным нормативам</w:t>
      </w:r>
      <w:r>
        <w:t xml:space="preserve"> относятся сметные нормативы, выраженные в процентах, в том числе нормативы накладных расходов, нормативы сметной прибыли и иные нормативы. </w:t>
      </w:r>
    </w:p>
    <w:p w:rsidR="00E92687" w:rsidRDefault="009D063D">
      <w:pPr>
        <w:ind w:left="-15" w:right="0"/>
      </w:pPr>
      <w:r>
        <w:lastRenderedPageBreak/>
        <w:t>На основании ГЭСН разрабатываются сметные расценки</w:t>
      </w:r>
      <w:r w:rsidR="00E021B5">
        <w:t xml:space="preserve"> </w:t>
      </w:r>
      <w:r>
        <w:t>на строительные работы и конструкции, монтаж оборудования, а также</w:t>
      </w:r>
      <w:r w:rsidR="00E021B5">
        <w:t xml:space="preserve"> </w:t>
      </w:r>
      <w:r>
        <w:t xml:space="preserve">на ремонтно-строительные и пусконаладочные работы, которые объединяют в сборники единичных расценок (далее – ЕР). </w:t>
      </w:r>
    </w:p>
    <w:p w:rsidR="00E92687" w:rsidRDefault="009D063D">
      <w:pPr>
        <w:spacing w:after="0"/>
        <w:ind w:left="-15" w:right="0"/>
      </w:pPr>
      <w:r>
        <w:t xml:space="preserve">Сборники ЕР разрабатываются в базисном уровне цен (по состоянию на 1 января 2000 года) и являются составной частью системы ценообразования и сметного нормирования в строительстве, действующей на территории Российской Федерации. </w:t>
      </w:r>
    </w:p>
    <w:p w:rsidR="00E92687" w:rsidRDefault="009D063D">
      <w:pPr>
        <w:ind w:left="-15" w:right="0"/>
      </w:pPr>
      <w:r>
        <w:t>Сборники ЕР на строительные (ремонтные) работы, монтаж оборудования и пусконаладочные работы по уровню применения подразделяются на федеральные (далее – ФЕР), территориальные</w:t>
      </w:r>
      <w:r w:rsidR="00E021B5">
        <w:t xml:space="preserve"> </w:t>
      </w:r>
      <w:r>
        <w:t xml:space="preserve">(далее – ТЕР) и отраслевые. </w:t>
      </w:r>
    </w:p>
    <w:p w:rsidR="00E92687" w:rsidRDefault="009D063D">
      <w:pPr>
        <w:ind w:left="-15" w:right="0"/>
      </w:pPr>
      <w:r>
        <w:t>Сборники ФЕР содержат полный набор расценок по видам работ, выполняемых на территории Российской Федерации, и разрабатываются</w:t>
      </w:r>
      <w:r w:rsidR="00E021B5">
        <w:t xml:space="preserve"> </w:t>
      </w:r>
      <w:r>
        <w:t xml:space="preserve">в основном уровне цен для первого базового района (Московской области). </w:t>
      </w:r>
    </w:p>
    <w:p w:rsidR="00E92687" w:rsidRDefault="009D063D">
      <w:pPr>
        <w:ind w:left="-15" w:right="0"/>
      </w:pPr>
      <w:r>
        <w:t>В ТЕР включаются единичные расценки, привязанные к местным условиям строительства, которые применяются при строительстве</w:t>
      </w:r>
      <w:r w:rsidR="00E021B5">
        <w:t xml:space="preserve"> </w:t>
      </w:r>
      <w:r>
        <w:t xml:space="preserve">в пределах территории административного образования Российской Федерации (региона). </w:t>
      </w:r>
    </w:p>
    <w:p w:rsidR="00E92687" w:rsidRDefault="009D063D">
      <w:pPr>
        <w:ind w:left="-15" w:right="0"/>
      </w:pPr>
      <w:r>
        <w:t xml:space="preserve">Отраслевые сборники ЕР разрабатываются для специализированных видов строительства (энергетическое, транспортное, водохозяйственное, горнокапитальное, газопроводы, связь, отдельные виды промышленных объектов и иные). </w:t>
      </w:r>
    </w:p>
    <w:p w:rsidR="00E92687" w:rsidRDefault="009D063D">
      <w:pPr>
        <w:numPr>
          <w:ilvl w:val="0"/>
          <w:numId w:val="8"/>
        </w:numPr>
        <w:spacing w:after="0"/>
        <w:ind w:right="0"/>
      </w:pPr>
      <w:r>
        <w:t xml:space="preserve">Общий порядок разработки индексов изменения сметной стоимости строительных и монтажных работ, индексов изменения оплаты труда рабочих-строителей, индексов изменения сметной стоимости эксплуатации машин и механизмов, индексов изменения сметной стоимости материалов изделий и конструкций, индексов изменения сметной стоимости отдельных видов прочих работ и затрат, индексов изменения сметной стоимости оборудования устанавливается методическими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E92687" w:rsidRDefault="009D063D">
      <w:pPr>
        <w:ind w:left="-15" w:right="0"/>
      </w:pPr>
      <w:r>
        <w:lastRenderedPageBreak/>
        <w:t xml:space="preserve">Указанные индексы изменения сметной стоимости (территориальные (отраслевые) поправочные коэффициенты, учитывающие местные условия производства работ) применяются в целях учета территориальных особенностей местоположения объекта капитального строительства. </w:t>
      </w:r>
    </w:p>
    <w:p w:rsidR="00E92687" w:rsidRDefault="009D063D">
      <w:pPr>
        <w:ind w:left="-15" w:right="0"/>
      </w:pPr>
      <w:r>
        <w:t>Индексы изменения сметной стоимости разрабатывались</w:t>
      </w:r>
      <w:r w:rsidR="00E021B5">
        <w:t xml:space="preserve"> </w:t>
      </w:r>
      <w:r>
        <w:t>в соответствии с Методикой расчета прогнозных индексов изменения стоимости строительства, утвержденной приказом Минрегиона России</w:t>
      </w:r>
      <w:r w:rsidR="00E021B5">
        <w:t xml:space="preserve"> </w:t>
      </w:r>
      <w:r>
        <w:t xml:space="preserve">от 20 августа 2009 г. № 355 (для объектов капитального строительства строительство, реконструкция и капитальный ремонт которых проводился до 9 февраля 2017 года). С 9 февраля 2017 года индексы изменения сметной стоимости разрабатываются в соответствии с Методическими рекомендациями по разработке индексов изменения сметной стоимости строительства, утвержденными приказом Минстроя России от 9 февраля 2017 г. № 84/пр. </w:t>
      </w:r>
    </w:p>
    <w:p w:rsidR="00E92687" w:rsidRDefault="009D063D">
      <w:pPr>
        <w:numPr>
          <w:ilvl w:val="0"/>
          <w:numId w:val="8"/>
        </w:numPr>
        <w:ind w:right="0"/>
      </w:pPr>
      <w:r>
        <w:t xml:space="preserve">При рассмотрении вопроса обоснования сметных нормативов необходимо убедиться, что для территории, на которой осуществляется производство работ, возможно применение ФЕР, а также в корректности используемых индексов изменения сметной стоимости. </w:t>
      </w:r>
    </w:p>
    <w:p w:rsidR="00E92687" w:rsidRDefault="009D063D">
      <w:pPr>
        <w:numPr>
          <w:ilvl w:val="0"/>
          <w:numId w:val="8"/>
        </w:numPr>
        <w:ind w:right="0"/>
      </w:pPr>
      <w:r>
        <w:t xml:space="preserve">При изучении правильности применения ЕР целесообразно определить: </w:t>
      </w:r>
    </w:p>
    <w:p w:rsidR="00E92687" w:rsidRDefault="009D063D">
      <w:pPr>
        <w:ind w:left="708" w:right="0" w:firstLine="0"/>
      </w:pPr>
      <w:r>
        <w:t>соответствие выбранной ЕР технологическому процессу (работе);</w:t>
      </w:r>
      <w:r w:rsidR="00E021B5">
        <w:t xml:space="preserve"> </w:t>
      </w:r>
      <w:r>
        <w:t xml:space="preserve">отсутствие фактов двойного включения в сметную стоимость одних </w:t>
      </w:r>
    </w:p>
    <w:p w:rsidR="00E92687" w:rsidRDefault="009D063D">
      <w:pPr>
        <w:ind w:left="693" w:right="0" w:hanging="708"/>
      </w:pPr>
      <w:r>
        <w:t>и тех же работ; отсутствие фактов включения материалов, использование которых</w:t>
      </w:r>
      <w:r w:rsidR="00E021B5">
        <w:t xml:space="preserve"> </w:t>
      </w:r>
    </w:p>
    <w:p w:rsidR="00E92687" w:rsidRDefault="009D063D">
      <w:pPr>
        <w:ind w:left="-15" w:right="0" w:firstLine="0"/>
      </w:pPr>
      <w:r>
        <w:t xml:space="preserve">не предусмотрено проектной документацией или ранее учтено посредством применения другой ЕР. </w:t>
      </w:r>
    </w:p>
    <w:p w:rsidR="00E92687" w:rsidRDefault="009D063D">
      <w:pPr>
        <w:ind w:left="-15" w:right="0"/>
      </w:pPr>
      <w:r>
        <w:t xml:space="preserve">Кроме того, рекомендуется проверить правильность применения поправочных коэффициентов, учитывающих соответствующие особенности производства работ, а также правильность применения нормативов накладных расходов и сметной прибыли. </w:t>
      </w:r>
    </w:p>
    <w:p w:rsidR="00E92687" w:rsidRDefault="009D063D">
      <w:pPr>
        <w:numPr>
          <w:ilvl w:val="0"/>
          <w:numId w:val="8"/>
        </w:numPr>
        <w:ind w:right="0"/>
      </w:pPr>
      <w:r>
        <w:t xml:space="preserve">Соответствие ЕР технологическому процессу (работе) определяется соответствием информации об особенностях и условиях проведения работ, а также общих требований и положений о порядке применения отдельных ЕР, отображенных в общих положениях </w:t>
      </w:r>
      <w:r>
        <w:lastRenderedPageBreak/>
        <w:t xml:space="preserve">технической части Сборника ЕР, в который включена проверяемая ЕР, технологическому процессу (работе). </w:t>
      </w:r>
    </w:p>
    <w:p w:rsidR="00E92687" w:rsidRDefault="009D063D">
      <w:pPr>
        <w:numPr>
          <w:ilvl w:val="0"/>
          <w:numId w:val="8"/>
        </w:numPr>
        <w:ind w:right="0"/>
      </w:pPr>
      <w:r>
        <w:t>Номенклатура сборников ЕР приведена в приложении № 1</w:t>
      </w:r>
      <w:r w:rsidR="00E021B5">
        <w:t xml:space="preserve"> </w:t>
      </w:r>
      <w:r>
        <w:t>к Методическим указаниям по разработке единичных расценок</w:t>
      </w:r>
      <w:r w:rsidR="00E021B5">
        <w:t xml:space="preserve"> </w:t>
      </w:r>
      <w:r>
        <w:t>на строительные, монтажные, специальные строительные и ремонтностроительные работы, утвержденным постановлением Госстроя России</w:t>
      </w:r>
      <w:r w:rsidR="00E021B5">
        <w:t xml:space="preserve"> </w:t>
      </w:r>
      <w:r>
        <w:t>от 26 апреля 1999 г. № 30 (для объектов капитального строительства экспертиза проектной документации, определение достоверности определения сметной стоимости или разработка сметной документации</w:t>
      </w:r>
      <w:r w:rsidR="00E021B5">
        <w:t xml:space="preserve"> </w:t>
      </w:r>
      <w:r>
        <w:t>на строительство, реконструкцию или капитальный ремонт которых проводилась до 1 июля 2017 года). Номенклатура сборников ЕР, действующих с 1 июля 2017 года, приведена в приложении № 1</w:t>
      </w:r>
      <w:r w:rsidR="00E021B5">
        <w:t xml:space="preserve"> </w:t>
      </w:r>
      <w:r>
        <w:t>к Методическим рекомендациям по разработке единичных расценок</w:t>
      </w:r>
      <w:r w:rsidR="00E021B5">
        <w:t xml:space="preserve"> </w:t>
      </w:r>
      <w:r>
        <w:t xml:space="preserve">на строительные, специально-строительные, ремонтно-строительные работы, монтаж оборудования и пусконаладочные работы, утвержденным приказом Минстроя России от 8 февраля 2017 г. № 75/пр. </w:t>
      </w:r>
    </w:p>
    <w:p w:rsidR="00E92687" w:rsidRDefault="009D063D">
      <w:pPr>
        <w:numPr>
          <w:ilvl w:val="0"/>
          <w:numId w:val="8"/>
        </w:numPr>
        <w:spacing w:after="5"/>
        <w:ind w:right="0"/>
      </w:pPr>
      <w:r>
        <w:t>Отсутствие фактов двойного включения в сметную стоимость одних и тех же работ определяется путем установления того, что работы, предусмотренные отдельной ЕР, не включены в стоимость другой ЕР.</w:t>
      </w:r>
      <w:r w:rsidR="00E021B5">
        <w:t xml:space="preserve"> </w:t>
      </w:r>
    </w:p>
    <w:p w:rsidR="00E92687" w:rsidRDefault="009D063D">
      <w:pPr>
        <w:ind w:left="-15" w:right="0" w:firstLine="0"/>
      </w:pPr>
      <w:r>
        <w:t>С этой целью выборочно проверяется состав работ, включенный в ЕР. Информация о составе работ отображается в ГЭСН, на основе которого был разработан сборник ЕР, содержащий проверяемую ЕР, а также</w:t>
      </w:r>
      <w:r w:rsidR="00E021B5">
        <w:t xml:space="preserve"> </w:t>
      </w:r>
      <w:r>
        <w:t xml:space="preserve">в используемых для расчета смет программных продуктах. </w:t>
      </w:r>
    </w:p>
    <w:p w:rsidR="00E92687" w:rsidRDefault="009D063D">
      <w:pPr>
        <w:numPr>
          <w:ilvl w:val="0"/>
          <w:numId w:val="8"/>
        </w:numPr>
        <w:ind w:right="0"/>
      </w:pPr>
      <w:r>
        <w:t>При изучении вопросов правильности включения в сметную стоимость материалов необходимо учитывать, что согласно пункту 4.24 МДС 81-35.2004 стоимость материальных ресурсов в сметной документации может определяться: в базисном уровне цен –</w:t>
      </w:r>
      <w:r w:rsidR="00E021B5">
        <w:t xml:space="preserve"> </w:t>
      </w:r>
      <w:r>
        <w:t>по федеральным, территориальным и отраслевым сборникам сметных цен на материалы, изделия и конструкции и в текущем уровне цен –</w:t>
      </w:r>
      <w:r w:rsidR="00E021B5">
        <w:t xml:space="preserve"> </w:t>
      </w:r>
      <w:r>
        <w:t xml:space="preserve">по фактической стоимости материалов, изделий и конструкций с учетом транспортных, заготовительно-складских и прочих расходов. </w:t>
      </w:r>
    </w:p>
    <w:p w:rsidR="00E92687" w:rsidRDefault="009D063D">
      <w:pPr>
        <w:spacing w:after="0"/>
        <w:ind w:left="-15" w:right="0"/>
      </w:pPr>
      <w:r>
        <w:t xml:space="preserve">Учитывая изложенное, в случае отсутствия отдельных материалов, изделий и конструкций в номенклатуре федерального (территориального) сборника сметных цен на материалы, изделия и конструкции, применяемые </w:t>
      </w:r>
      <w:r>
        <w:lastRenderedPageBreak/>
        <w:t xml:space="preserve">в строительстве, их сметную стоимость при составлении сметной документации рекомендуется определять в текущем уровне цен по данным заводов-изготовителей (поставщиков) с последующим учетом транспортных, заготовительно-складских и прочих расходов. </w:t>
      </w:r>
    </w:p>
    <w:p w:rsidR="00E92687" w:rsidRDefault="009D063D">
      <w:pPr>
        <w:numPr>
          <w:ilvl w:val="0"/>
          <w:numId w:val="8"/>
        </w:numPr>
        <w:ind w:right="0"/>
      </w:pPr>
      <w:r>
        <w:t xml:space="preserve">Изучение правильности включения в сметную стоимость материалов или оборудования, их транспортировки и прочих расходов, составляющих сметную стоимость материалов и оборудования, осуществляется путем определения уровня цен, в котором включены материалы в сметную стоимость. В случае включения материалов в сметную стоимость в текущем уровне цен проводится проверка наличия обоснования стоимости материалов, а также установления факта отсутствия в стоимости ЕР стоимости включаемого материала. </w:t>
      </w:r>
    </w:p>
    <w:p w:rsidR="00E92687" w:rsidRDefault="009D063D">
      <w:pPr>
        <w:numPr>
          <w:ilvl w:val="0"/>
          <w:numId w:val="8"/>
        </w:numPr>
        <w:spacing w:after="0"/>
        <w:ind w:right="0"/>
      </w:pPr>
      <w:r>
        <w:t xml:space="preserve">При изучении правильности применения поправочных коэффициентов, учитывающих соответствующие особенности производства работ, учитывается возможность применения указанных коэффициентов, установленных пунктом 4.6 МДС 81-35.2004 и пунктом </w:t>
      </w:r>
    </w:p>
    <w:p w:rsidR="00E92687" w:rsidRDefault="009D063D">
      <w:pPr>
        <w:ind w:left="-15" w:right="0" w:firstLine="0"/>
      </w:pPr>
      <w:r>
        <w:t xml:space="preserve">5.2 Методики применения сметных норм, утвержденной приказом Минстроя России от 29 декабря 2016 г. № 1028. </w:t>
      </w:r>
    </w:p>
    <w:p w:rsidR="00E92687" w:rsidRDefault="009D063D">
      <w:pPr>
        <w:numPr>
          <w:ilvl w:val="0"/>
          <w:numId w:val="8"/>
        </w:numPr>
        <w:ind w:right="0"/>
      </w:pPr>
      <w:r>
        <w:t xml:space="preserve">При изучении правильности применения величины сметной прибыли руководствуются Методическими указаниями по определению величины сметной прибыли в строительстве, утвержденными постановлением Госстроя России от 28 февраля 2001 г. № 15. </w:t>
      </w:r>
    </w:p>
    <w:p w:rsidR="00E92687" w:rsidRDefault="009D063D">
      <w:pPr>
        <w:numPr>
          <w:ilvl w:val="0"/>
          <w:numId w:val="8"/>
        </w:numPr>
        <w:ind w:right="0"/>
      </w:pPr>
      <w:r>
        <w:t>При изучении правильности применения величины накладных расходов руководствуются Методическими указаниями по определению величины накладных расходов в строительстве и Методическими указаниями по определению величины накладных расходов</w:t>
      </w:r>
      <w:r w:rsidR="00E021B5">
        <w:t xml:space="preserve"> </w:t>
      </w:r>
      <w:r>
        <w:t>в строительстве, осуществляемом в районах Крайнего Севера</w:t>
      </w:r>
      <w:r w:rsidR="00E021B5">
        <w:t xml:space="preserve"> </w:t>
      </w:r>
      <w:r>
        <w:t xml:space="preserve">и местностях, приравненных к ним, утвержденными постановлениями </w:t>
      </w:r>
    </w:p>
    <w:p w:rsidR="00E92687" w:rsidRDefault="009D063D">
      <w:pPr>
        <w:spacing w:after="0"/>
        <w:ind w:left="-15" w:right="0" w:firstLine="0"/>
      </w:pPr>
      <w:r>
        <w:t xml:space="preserve">Госстроя России от 12 января 2004 г. № 5 и № 6 соответственно. </w:t>
      </w:r>
    </w:p>
    <w:p w:rsidR="00E92687" w:rsidRDefault="009D063D">
      <w:pPr>
        <w:spacing w:after="28" w:line="259" w:lineRule="auto"/>
        <w:ind w:left="0" w:right="0" w:firstLine="0"/>
        <w:jc w:val="left"/>
      </w:pPr>
      <w:r>
        <w:t xml:space="preserve"> </w:t>
      </w:r>
    </w:p>
    <w:p w:rsidR="00E92687" w:rsidRDefault="009D063D">
      <w:pPr>
        <w:spacing w:line="259" w:lineRule="auto"/>
        <w:ind w:left="0" w:right="0" w:firstLine="0"/>
        <w:jc w:val="left"/>
      </w:pPr>
      <w:r>
        <w:t xml:space="preserve"> </w:t>
      </w:r>
    </w:p>
    <w:p w:rsidR="00E92687" w:rsidRDefault="009D063D">
      <w:pPr>
        <w:spacing w:after="28" w:line="259" w:lineRule="auto"/>
        <w:ind w:left="0" w:right="0" w:firstLine="0"/>
        <w:jc w:val="left"/>
      </w:pPr>
      <w:r>
        <w:t xml:space="preserve"> </w:t>
      </w:r>
    </w:p>
    <w:p w:rsidR="00E92687" w:rsidRDefault="009D063D">
      <w:pPr>
        <w:spacing w:after="28" w:line="259" w:lineRule="auto"/>
        <w:ind w:left="0" w:right="0" w:firstLine="0"/>
        <w:jc w:val="left"/>
      </w:pPr>
      <w:r>
        <w:t xml:space="preserve"> </w:t>
      </w:r>
    </w:p>
    <w:p w:rsidR="00E92687" w:rsidRDefault="009D063D">
      <w:pPr>
        <w:spacing w:line="259" w:lineRule="auto"/>
        <w:ind w:left="0" w:right="0" w:firstLine="0"/>
        <w:jc w:val="left"/>
      </w:pPr>
      <w:r>
        <w:t xml:space="preserve"> </w:t>
      </w:r>
    </w:p>
    <w:p w:rsidR="00E92687" w:rsidRDefault="009D063D">
      <w:pPr>
        <w:spacing w:after="0" w:line="259" w:lineRule="auto"/>
        <w:ind w:left="0" w:right="0" w:firstLine="0"/>
        <w:jc w:val="left"/>
      </w:pPr>
      <w:r>
        <w:lastRenderedPageBreak/>
        <w:t xml:space="preserve"> </w:t>
      </w:r>
    </w:p>
    <w:p w:rsidR="00E92687" w:rsidRDefault="009D063D" w:rsidP="00795D21">
      <w:pPr>
        <w:spacing w:after="37" w:line="271" w:lineRule="auto"/>
        <w:ind w:left="110" w:right="111" w:firstLine="46"/>
        <w:jc w:val="center"/>
        <w:outlineLvl w:val="1"/>
      </w:pPr>
      <w:r>
        <w:rPr>
          <w:b/>
        </w:rPr>
        <w:t>IV. Рекомендуемые вопросы, подлежащие изучению при проведении контрольного мероприятия за использованием средств федерального бюджета и государственных внебюджетных фондов Российской Федерации, выделенных на текущий и капитальный ремонт, строительство и реконструкцию объектов капитального строительства, в рамках осуществления контроля</w:t>
      </w:r>
      <w:r w:rsidR="00E021B5">
        <w:rPr>
          <w:b/>
        </w:rPr>
        <w:t xml:space="preserve"> </w:t>
      </w:r>
      <w:r w:rsidR="00795D21">
        <w:rPr>
          <w:b/>
        </w:rPr>
        <w:br/>
      </w:r>
      <w:r>
        <w:rPr>
          <w:b/>
        </w:rPr>
        <w:t>в финансово-бюджетной сфере</w:t>
      </w:r>
    </w:p>
    <w:p w:rsidR="00E92687" w:rsidRDefault="009D063D">
      <w:pPr>
        <w:spacing w:after="0" w:line="259" w:lineRule="auto"/>
        <w:ind w:left="0" w:right="0" w:firstLine="0"/>
        <w:jc w:val="left"/>
      </w:pPr>
      <w:r>
        <w:t xml:space="preserve"> </w:t>
      </w:r>
    </w:p>
    <w:p w:rsidR="00E92687" w:rsidRDefault="009D063D">
      <w:pPr>
        <w:spacing w:after="26" w:line="259" w:lineRule="auto"/>
        <w:ind w:left="0" w:right="0" w:firstLine="0"/>
        <w:jc w:val="left"/>
      </w:pPr>
      <w:r>
        <w:t xml:space="preserve"> </w:t>
      </w:r>
    </w:p>
    <w:p w:rsidR="00E92687" w:rsidRPr="007469D0" w:rsidRDefault="009D063D" w:rsidP="008E6141">
      <w:pPr>
        <w:spacing w:after="37" w:line="271" w:lineRule="auto"/>
        <w:ind w:left="110" w:right="111" w:firstLine="46"/>
        <w:jc w:val="center"/>
        <w:outlineLvl w:val="2"/>
        <w:rPr>
          <w:b/>
        </w:rPr>
      </w:pPr>
      <w:r w:rsidRPr="007469D0">
        <w:rPr>
          <w:b/>
        </w:rPr>
        <w:t>IV.1. Контроль в сфере закупок</w:t>
      </w:r>
    </w:p>
    <w:p w:rsidR="00E92687" w:rsidRDefault="009D063D">
      <w:pPr>
        <w:spacing w:after="78" w:line="259" w:lineRule="auto"/>
        <w:ind w:left="708" w:right="0" w:firstLine="0"/>
        <w:jc w:val="left"/>
      </w:pPr>
      <w:r>
        <w:t xml:space="preserve"> </w:t>
      </w:r>
    </w:p>
    <w:p w:rsidR="00E92687" w:rsidRDefault="009D063D">
      <w:pPr>
        <w:numPr>
          <w:ilvl w:val="0"/>
          <w:numId w:val="9"/>
        </w:numPr>
        <w:ind w:right="0"/>
      </w:pPr>
      <w:r>
        <w:t>В соответствии с частью 9 статьи 99 Закона № 44-ФЗ контроль</w:t>
      </w:r>
      <w:r w:rsidR="00E021B5">
        <w:t xml:space="preserve"> </w:t>
      </w:r>
      <w:r>
        <w:t>в сфере закупок в соответствии с частью 8 статьи 99 Закона № 44-ФЗ осуществляется в целях установления законности составления</w:t>
      </w:r>
      <w:r w:rsidR="00E021B5">
        <w:t xml:space="preserve"> </w:t>
      </w:r>
      <w:r>
        <w:t>и исполнения бюджетов бюджетной системы Российской Федерации</w:t>
      </w:r>
      <w:r w:rsidR="00E021B5">
        <w:t xml:space="preserve"> </w:t>
      </w:r>
      <w:r>
        <w:t>в отношении расходов, связанных с осуществлением закупок, достоверности учета таких расходов и отчетности в соответствии</w:t>
      </w:r>
      <w:r w:rsidR="00E021B5">
        <w:t xml:space="preserve"> </w:t>
      </w:r>
      <w:r>
        <w:t xml:space="preserve">с Законом № 44-ФЗ, БК РФ и принимаемыми в соответствии с ними нормативными правовыми актами Российской Федерации. </w:t>
      </w:r>
    </w:p>
    <w:p w:rsidR="00E92687" w:rsidRDefault="009D063D">
      <w:pPr>
        <w:numPr>
          <w:ilvl w:val="0"/>
          <w:numId w:val="9"/>
        </w:numPr>
        <w:ind w:right="0"/>
      </w:pPr>
      <w:r>
        <w:t xml:space="preserve">В соответствии с пунктом 1 статьи 72 БК РФ 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БК РФ. </w:t>
      </w:r>
    </w:p>
    <w:p w:rsidR="00E92687" w:rsidRDefault="009D063D">
      <w:pPr>
        <w:numPr>
          <w:ilvl w:val="0"/>
          <w:numId w:val="9"/>
        </w:numPr>
        <w:ind w:right="0"/>
      </w:pPr>
      <w:r>
        <w:t xml:space="preserve">В рамках контроля за соблюдением БК РФ целесообразно проверить соблюдение получателями бюджетных средств требований статьи 73 БК РФ, согласно которой они обязаны вести реестры закупок, осуществленных без заключения государственных или муниципальных контрактов, содержащие: </w:t>
      </w:r>
    </w:p>
    <w:p w:rsidR="008E6141" w:rsidRDefault="009D063D" w:rsidP="008E6141">
      <w:pPr>
        <w:spacing w:after="6" w:line="322" w:lineRule="auto"/>
        <w:ind w:left="0" w:right="0" w:firstLine="697"/>
      </w:pPr>
      <w:r>
        <w:t xml:space="preserve">краткое наименование закупаемых товаров, работ и услуг; </w:t>
      </w:r>
    </w:p>
    <w:p w:rsidR="00E92687" w:rsidRDefault="009D063D" w:rsidP="008E6141">
      <w:pPr>
        <w:spacing w:after="6" w:line="322" w:lineRule="auto"/>
        <w:ind w:left="0" w:right="0" w:firstLine="697"/>
      </w:pPr>
      <w:r>
        <w:t>наименование</w:t>
      </w:r>
      <w:r w:rsidR="00E021B5">
        <w:t xml:space="preserve"> </w:t>
      </w:r>
      <w:r>
        <w:t>и</w:t>
      </w:r>
      <w:r w:rsidR="00E021B5">
        <w:t xml:space="preserve"> </w:t>
      </w:r>
      <w:r>
        <w:t>местонахождение</w:t>
      </w:r>
      <w:r w:rsidR="00E021B5">
        <w:t xml:space="preserve"> </w:t>
      </w:r>
      <w:r>
        <w:t>поставщиков,</w:t>
      </w:r>
      <w:r w:rsidR="00E021B5">
        <w:t xml:space="preserve"> </w:t>
      </w:r>
      <w:r>
        <w:t>подрядчиков</w:t>
      </w:r>
      <w:r w:rsidR="00E021B5">
        <w:t xml:space="preserve"> </w:t>
      </w:r>
    </w:p>
    <w:p w:rsidR="008E6141" w:rsidRDefault="009D063D" w:rsidP="008E6141">
      <w:pPr>
        <w:spacing w:after="6" w:line="322" w:lineRule="auto"/>
        <w:ind w:left="0" w:right="0" w:firstLine="697"/>
      </w:pPr>
      <w:r>
        <w:t xml:space="preserve">и исполнителей услуг; </w:t>
      </w:r>
    </w:p>
    <w:p w:rsidR="00E92687" w:rsidRDefault="009D063D" w:rsidP="008E6141">
      <w:pPr>
        <w:spacing w:after="6" w:line="322" w:lineRule="auto"/>
        <w:ind w:left="0" w:right="0" w:firstLine="697"/>
      </w:pPr>
      <w:r>
        <w:lastRenderedPageBreak/>
        <w:t xml:space="preserve">цену и дату закупки. </w:t>
      </w:r>
    </w:p>
    <w:p w:rsidR="00E92687" w:rsidRDefault="009D063D">
      <w:pPr>
        <w:numPr>
          <w:ilvl w:val="0"/>
          <w:numId w:val="9"/>
        </w:numPr>
        <w:ind w:right="0"/>
      </w:pPr>
      <w:r>
        <w:t>В рамках исполнения требований части 8 статьи 99 Закона</w:t>
      </w:r>
      <w:r w:rsidR="00E021B5">
        <w:t xml:space="preserve"> </w:t>
      </w:r>
      <w:r>
        <w:t xml:space="preserve">№ 44-ФЗ необходимо осуществить контроль в отношении: </w:t>
      </w:r>
    </w:p>
    <w:p w:rsidR="00E92687" w:rsidRDefault="009D063D">
      <w:pPr>
        <w:numPr>
          <w:ilvl w:val="0"/>
          <w:numId w:val="10"/>
        </w:numPr>
        <w:ind w:right="0"/>
      </w:pPr>
      <w:r>
        <w:t xml:space="preserve">применения заказчиком мер ответственности и совершения иных действий в случае нарушения поставщиком (подрядчиком, исполнителем) условий контракта; </w:t>
      </w:r>
    </w:p>
    <w:p w:rsidR="00E92687" w:rsidRDefault="009D063D" w:rsidP="008E6141">
      <w:pPr>
        <w:numPr>
          <w:ilvl w:val="0"/>
          <w:numId w:val="10"/>
        </w:numPr>
        <w:ind w:right="0"/>
      </w:pPr>
      <w:r>
        <w:t>соответствия</w:t>
      </w:r>
      <w:r w:rsidR="00E021B5">
        <w:t xml:space="preserve"> </w:t>
      </w:r>
      <w:r>
        <w:t>поставленного</w:t>
      </w:r>
      <w:r w:rsidR="00E021B5">
        <w:t xml:space="preserve"> </w:t>
      </w:r>
      <w:r>
        <w:t>товара,</w:t>
      </w:r>
      <w:r w:rsidR="00E021B5">
        <w:t xml:space="preserve"> </w:t>
      </w:r>
      <w:r>
        <w:t>выполненной</w:t>
      </w:r>
      <w:r w:rsidR="00E021B5">
        <w:t xml:space="preserve"> </w:t>
      </w:r>
      <w:r>
        <w:t>работы</w:t>
      </w:r>
      <w:r w:rsidR="00E021B5">
        <w:t xml:space="preserve"> </w:t>
      </w:r>
      <w:r>
        <w:t xml:space="preserve">(ее результата) или оказанной услуги условиям контракта; </w:t>
      </w:r>
    </w:p>
    <w:p w:rsidR="00E92687" w:rsidRDefault="009D063D" w:rsidP="008E6141">
      <w:pPr>
        <w:numPr>
          <w:ilvl w:val="0"/>
          <w:numId w:val="10"/>
        </w:numPr>
        <w:ind w:right="0"/>
      </w:pPr>
      <w:r>
        <w:t>своевременности, полноты и достоверности отражения</w:t>
      </w:r>
      <w:r w:rsidR="00E021B5">
        <w:t xml:space="preserve"> </w:t>
      </w:r>
      <w:r>
        <w:t>в документах учета поставленного товара, выполненной работы</w:t>
      </w:r>
      <w:r w:rsidR="00E021B5">
        <w:t xml:space="preserve"> </w:t>
      </w:r>
      <w:r>
        <w:t xml:space="preserve">(ее результата) или оказанной услуги; </w:t>
      </w:r>
    </w:p>
    <w:p w:rsidR="00E92687" w:rsidRDefault="009D063D">
      <w:pPr>
        <w:numPr>
          <w:ilvl w:val="0"/>
          <w:numId w:val="10"/>
        </w:numPr>
        <w:ind w:right="0"/>
      </w:pPr>
      <w:r>
        <w:t xml:space="preserve">соответствия использования поставленного товара, выполненной работы (ее результата) или оказанной услуги целям осуществления закупки. </w:t>
      </w:r>
    </w:p>
    <w:p w:rsidR="00E92687" w:rsidRDefault="009D063D">
      <w:pPr>
        <w:ind w:left="-15" w:right="0"/>
      </w:pPr>
      <w:r>
        <w:t>Рекомендации по осуществлению контроля в соответствии</w:t>
      </w:r>
      <w:r w:rsidR="00E021B5">
        <w:t xml:space="preserve"> </w:t>
      </w:r>
      <w:r>
        <w:t xml:space="preserve">с пунктом 6 части 8 статьи 99 Закона № 44-ФЗ приведены в подразделе IV.4.2 настоящих Методических рекомендаций. </w:t>
      </w:r>
    </w:p>
    <w:p w:rsidR="00E92687" w:rsidRDefault="009D063D">
      <w:pPr>
        <w:spacing w:after="0" w:line="259" w:lineRule="auto"/>
        <w:ind w:left="708" w:right="0" w:firstLine="0"/>
        <w:jc w:val="left"/>
      </w:pPr>
      <w:r>
        <w:t xml:space="preserve"> </w:t>
      </w:r>
    </w:p>
    <w:p w:rsidR="00E92687" w:rsidRDefault="009D063D">
      <w:pPr>
        <w:spacing w:after="28" w:line="259" w:lineRule="auto"/>
        <w:ind w:left="65" w:right="0" w:firstLine="0"/>
        <w:jc w:val="center"/>
      </w:pPr>
      <w:r>
        <w:rPr>
          <w:b/>
        </w:rPr>
        <w:t xml:space="preserve"> </w:t>
      </w:r>
    </w:p>
    <w:p w:rsidR="00E92687" w:rsidRPr="008E6141" w:rsidRDefault="009D063D" w:rsidP="008E6141">
      <w:pPr>
        <w:spacing w:after="16" w:line="271" w:lineRule="auto"/>
        <w:ind w:left="437" w:right="375" w:firstLine="233"/>
        <w:jc w:val="center"/>
        <w:outlineLvl w:val="2"/>
        <w:rPr>
          <w:b/>
        </w:rPr>
      </w:pPr>
      <w:r>
        <w:rPr>
          <w:b/>
        </w:rPr>
        <w:t>IV.2 Контроль применения заказчиком мер ответственности</w:t>
      </w:r>
      <w:r w:rsidR="00E021B5">
        <w:rPr>
          <w:b/>
        </w:rPr>
        <w:t xml:space="preserve"> </w:t>
      </w:r>
      <w:r>
        <w:rPr>
          <w:b/>
        </w:rPr>
        <w:t xml:space="preserve">и совершения иных действий в случае нарушения поставщиком </w:t>
      </w:r>
      <w:r w:rsidRPr="008E6141">
        <w:rPr>
          <w:b/>
        </w:rPr>
        <w:t>(подрядчиком, исполнителем) условий контракта</w:t>
      </w:r>
    </w:p>
    <w:p w:rsidR="00E92687" w:rsidRDefault="009D063D">
      <w:pPr>
        <w:spacing w:after="76" w:line="259" w:lineRule="auto"/>
        <w:ind w:left="65" w:right="0" w:firstLine="0"/>
        <w:jc w:val="center"/>
      </w:pPr>
      <w:r>
        <w:rPr>
          <w:b/>
        </w:rPr>
        <w:t xml:space="preserve"> </w:t>
      </w:r>
    </w:p>
    <w:p w:rsidR="00E92687" w:rsidRDefault="009D063D" w:rsidP="008E6141">
      <w:pPr>
        <w:numPr>
          <w:ilvl w:val="0"/>
          <w:numId w:val="11"/>
        </w:numPr>
        <w:ind w:right="0"/>
      </w:pPr>
      <w:r>
        <w:t>При осуществлении контроля применения заказчиком мер ответственности и совершения иных действий в случае нарушения подрядчиком условий контракта целесообразно оценить соблюдение объектом контроля частей 6–9 статьи 34, части 15 статьи 95 Закона</w:t>
      </w:r>
      <w:r w:rsidR="00E021B5">
        <w:t xml:space="preserve"> </w:t>
      </w:r>
      <w:r>
        <w:t xml:space="preserve">№ 44-ФЗ. </w:t>
      </w:r>
    </w:p>
    <w:p w:rsidR="00E92687" w:rsidRDefault="009D063D">
      <w:pPr>
        <w:spacing w:line="259" w:lineRule="auto"/>
        <w:ind w:left="0" w:right="0" w:firstLine="0"/>
        <w:jc w:val="left"/>
      </w:pPr>
      <w:r>
        <w:t xml:space="preserve"> </w:t>
      </w:r>
    </w:p>
    <w:p w:rsidR="00E92687" w:rsidRDefault="009D063D" w:rsidP="008E6141">
      <w:pPr>
        <w:spacing w:after="16" w:line="271" w:lineRule="auto"/>
        <w:ind w:left="470" w:right="111" w:hanging="154"/>
        <w:jc w:val="left"/>
        <w:outlineLvl w:val="2"/>
      </w:pPr>
      <w:r>
        <w:rPr>
          <w:b/>
        </w:rPr>
        <w:t xml:space="preserve">IV.3. Контроль соответствия поставленного товара, выполненной работы (ее результатов), оказанной услуги условиям контракта </w:t>
      </w:r>
    </w:p>
    <w:p w:rsidR="00E92687" w:rsidRDefault="009D063D">
      <w:pPr>
        <w:spacing w:after="80" w:line="259" w:lineRule="auto"/>
        <w:ind w:left="708" w:right="0" w:firstLine="0"/>
        <w:jc w:val="left"/>
      </w:pPr>
      <w:r>
        <w:t xml:space="preserve"> </w:t>
      </w:r>
    </w:p>
    <w:p w:rsidR="00E92687" w:rsidRDefault="009D063D">
      <w:pPr>
        <w:numPr>
          <w:ilvl w:val="0"/>
          <w:numId w:val="11"/>
        </w:numPr>
        <w:ind w:right="0"/>
      </w:pPr>
      <w:r>
        <w:t xml:space="preserve">При осуществлении контроля соответствия поставленного товара, выполненной работы (ее результатов), оказанной услуги условиям </w:t>
      </w:r>
      <w:r>
        <w:lastRenderedPageBreak/>
        <w:t>контракта проверяется соблюдение объектом контроля пункта 1 части 1, частей 3, 4–6, 8 статьи 94 Закона № 44-ФЗ.</w:t>
      </w:r>
      <w:r w:rsidR="00E021B5">
        <w:t xml:space="preserve"> </w:t>
      </w:r>
    </w:p>
    <w:p w:rsidR="00E92687" w:rsidRDefault="009D063D">
      <w:pPr>
        <w:numPr>
          <w:ilvl w:val="0"/>
          <w:numId w:val="11"/>
        </w:numPr>
        <w:ind w:right="0"/>
      </w:pPr>
      <w:r>
        <w:t xml:space="preserve">При осуществлении контроля соответствия поставленного товара, выполненной работы (ее результатов), оказанной услуги условиям контракта следует учитывать, что, исходя из статьи 2 Закона № 44-ФЗ, контракт должен соответствовать (в указанном иерархическом порядке): </w:t>
      </w:r>
    </w:p>
    <w:p w:rsidR="00E92687" w:rsidRDefault="009D063D">
      <w:pPr>
        <w:ind w:left="708" w:right="0" w:firstLine="0"/>
      </w:pPr>
      <w:r>
        <w:t xml:space="preserve">ГК РФ; </w:t>
      </w:r>
    </w:p>
    <w:p w:rsidR="00E92687" w:rsidRDefault="009D063D">
      <w:pPr>
        <w:spacing w:after="0"/>
        <w:ind w:left="708" w:right="0" w:firstLine="0"/>
      </w:pPr>
      <w:r>
        <w:t xml:space="preserve">Закону № 44-ФЗ; </w:t>
      </w:r>
    </w:p>
    <w:p w:rsidR="00E92687" w:rsidRDefault="009D063D" w:rsidP="008E6141">
      <w:pPr>
        <w:ind w:left="-15" w:right="0"/>
      </w:pPr>
      <w:r>
        <w:t>иным федеральным законам, иным нормативным правовым актам, регулирующим отношения, направленные на обеспечение государственных и муниципальных нужд, а также должен быть заключен</w:t>
      </w:r>
      <w:r w:rsidR="00E021B5">
        <w:t xml:space="preserve"> </w:t>
      </w:r>
      <w:r>
        <w:t>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w:t>
      </w:r>
      <w:r w:rsidR="00E021B5">
        <w:t xml:space="preserve"> </w:t>
      </w:r>
      <w:r>
        <w:t>и оплачиваться в пределах лимитов бюджетных обязательств,</w:t>
      </w:r>
      <w:r w:rsidR="00E021B5">
        <w:t xml:space="preserve"> </w:t>
      </w:r>
      <w:r>
        <w:t xml:space="preserve">за исключением случаев, установленных пунктом 3 статьи 72 БК РФ (пункт 2 статьи 72 БК РФ). </w:t>
      </w:r>
    </w:p>
    <w:p w:rsidR="00E92687" w:rsidRDefault="009D063D">
      <w:pPr>
        <w:numPr>
          <w:ilvl w:val="0"/>
          <w:numId w:val="12"/>
        </w:numPr>
        <w:ind w:right="0"/>
      </w:pPr>
      <w:r>
        <w:t>Контракт на осуществление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контрактом (пункт 2 статьи 740 ГК РФ), в связи с чем на них распространяются требования главы 37</w:t>
      </w:r>
      <w:r w:rsidR="00E021B5">
        <w:t xml:space="preserve"> </w:t>
      </w:r>
      <w:r>
        <w:t xml:space="preserve">ГК РФ. </w:t>
      </w:r>
    </w:p>
    <w:p w:rsidR="00E92687" w:rsidRDefault="009D063D">
      <w:pPr>
        <w:numPr>
          <w:ilvl w:val="0"/>
          <w:numId w:val="12"/>
        </w:numPr>
        <w:ind w:right="0"/>
      </w:pPr>
      <w:r>
        <w:t>Контракт на выполнение работ по текущему ремонту может предусматривать выполнение работ (глава 37 ГК РФ) или оказание услуг (глава 39 ГК РФ) в зависимости от потребностей объекта контроля.</w:t>
      </w:r>
      <w:r w:rsidR="00E021B5">
        <w:t xml:space="preserve"> </w:t>
      </w:r>
    </w:p>
    <w:p w:rsidR="00E92687" w:rsidRDefault="009D063D">
      <w:pPr>
        <w:numPr>
          <w:ilvl w:val="0"/>
          <w:numId w:val="12"/>
        </w:numPr>
        <w:ind w:right="0"/>
      </w:pPr>
      <w:r>
        <w:t>Контракты на выполнение работ по текущему и капитальному ремонту, строительству и реконструкции объектов капитального строительства должны содержать существенные условия (статьи 702–729</w:t>
      </w:r>
      <w:r w:rsidR="00E021B5">
        <w:t xml:space="preserve"> </w:t>
      </w:r>
      <w:r>
        <w:t xml:space="preserve">и 730–739 ГК РФ), без которых контракт будет признан незаключенным. </w:t>
      </w:r>
      <w:r>
        <w:lastRenderedPageBreak/>
        <w:t>Необходимо отметить, что указанные условия будут применимы</w:t>
      </w:r>
      <w:r w:rsidR="00E021B5">
        <w:t xml:space="preserve"> </w:t>
      </w:r>
      <w:r>
        <w:t xml:space="preserve">к договору возмездного оказания услуг, если это не противоречит </w:t>
      </w:r>
      <w:hyperlink r:id="rId9">
        <w:r>
          <w:t xml:space="preserve">статьям </w:t>
        </w:r>
      </w:hyperlink>
      <w:hyperlink r:id="rId10">
        <w:r>
          <w:t>779</w:t>
        </w:r>
      </w:hyperlink>
      <w:hyperlink r:id="rId11">
        <w:r>
          <w:t>–</w:t>
        </w:r>
      </w:hyperlink>
      <w:hyperlink r:id="rId12">
        <w:r>
          <w:t>782</w:t>
        </w:r>
      </w:hyperlink>
      <w:hyperlink r:id="rId13">
        <w:r>
          <w:t xml:space="preserve"> </w:t>
        </w:r>
      </w:hyperlink>
      <w:r>
        <w:t xml:space="preserve">ГК РФ, а также особенностям предмета договора возмездного оказания услуг. </w:t>
      </w:r>
    </w:p>
    <w:p w:rsidR="00E92687" w:rsidRDefault="009D063D">
      <w:pPr>
        <w:numPr>
          <w:ilvl w:val="0"/>
          <w:numId w:val="12"/>
        </w:numPr>
        <w:spacing w:after="5"/>
        <w:ind w:right="0"/>
      </w:pPr>
      <w:r>
        <w:t>Согласно положениям статьи 432 ГК РФ существенными являются условия о предмете договора, условия, которые названы в законе или иных правовых актах как существенные или необходимые</w:t>
      </w:r>
      <w:r w:rsidR="00E021B5">
        <w:t xml:space="preserve"> </w:t>
      </w:r>
    </w:p>
    <w:p w:rsidR="00E92687" w:rsidRDefault="009D063D">
      <w:pPr>
        <w:ind w:left="-15" w:right="0" w:firstLine="0"/>
      </w:pPr>
      <w:r>
        <w:t>для договоров данного вида, а также все те условия, относительно которых по заявлению одной из сторон должно быть достигнуто соглашение, в том числе сроки поставки товаров, выполнения работ, оказания услуг.</w:t>
      </w:r>
      <w:r w:rsidR="00E021B5">
        <w:t xml:space="preserve"> </w:t>
      </w:r>
    </w:p>
    <w:p w:rsidR="00E92687" w:rsidRDefault="009D063D">
      <w:pPr>
        <w:numPr>
          <w:ilvl w:val="0"/>
          <w:numId w:val="12"/>
        </w:numPr>
        <w:ind w:right="0"/>
      </w:pPr>
      <w:r>
        <w:t xml:space="preserve">При осуществлении контрольных мероприятий необходимо учитывать, что сроки выполнения работ, оказания услуг определяются согласно требованиям правил исчисления сроков, установленных главой 11 ГК РФ, а также принципу разумности. </w:t>
      </w:r>
    </w:p>
    <w:p w:rsidR="00E92687" w:rsidRDefault="009D063D">
      <w:pPr>
        <w:numPr>
          <w:ilvl w:val="0"/>
          <w:numId w:val="12"/>
        </w:numPr>
        <w:spacing w:after="4"/>
        <w:ind w:right="0"/>
      </w:pPr>
      <w:r>
        <w:t xml:space="preserve">Продолжительность строительства, реконструкции, капитального ремонта объектов капитального строительства установлена проектной документацией. </w:t>
      </w:r>
    </w:p>
    <w:p w:rsidR="00E92687" w:rsidRDefault="009D063D">
      <w:pPr>
        <w:spacing w:after="0"/>
        <w:ind w:left="-15" w:right="0"/>
      </w:pPr>
      <w:r>
        <w:t xml:space="preserve">Информация о нормативных сроках продолжительности строительства, реконструкции и капитального ремонта объектов капитального строительства указана в пояснительной записке и проекте организации строительства проектной документации. </w:t>
      </w:r>
    </w:p>
    <w:p w:rsidR="00E92687" w:rsidRDefault="009D063D">
      <w:pPr>
        <w:ind w:left="-15" w:right="0"/>
      </w:pPr>
      <w:r>
        <w:t xml:space="preserve">Кроме того, порядок расчета и рекомендуемые значения продолжительности строительства отражены в СНиП 1.04.03-85* «Нормы продолжительности строительства и задела в строительстве предприятий, зданий и сооружений. Часть I», утвержденных постановлением Госстроя СССР и Госплана СССР от 17 апреля 1985 г. № 51/90. </w:t>
      </w:r>
    </w:p>
    <w:p w:rsidR="00E92687" w:rsidRDefault="009D063D">
      <w:pPr>
        <w:numPr>
          <w:ilvl w:val="0"/>
          <w:numId w:val="12"/>
        </w:numPr>
        <w:ind w:right="0"/>
      </w:pPr>
      <w:r>
        <w:t xml:space="preserve">Условия контракта должны соответствовать общим требованиям к контракту, установленным статьей 34 Закона № 44-ФЗ. </w:t>
      </w:r>
    </w:p>
    <w:p w:rsidR="00E92687" w:rsidRDefault="009D063D">
      <w:pPr>
        <w:numPr>
          <w:ilvl w:val="0"/>
          <w:numId w:val="12"/>
        </w:numPr>
        <w:spacing w:after="1"/>
        <w:ind w:right="0"/>
      </w:pPr>
      <w:r>
        <w:t xml:space="preserve">Условия контракта, заключаемого по результатам конкурса, должны соответствовать требованиям, установленным частями 1, 2 и 5 статьи 54 Закона № 44-ФЗ. </w:t>
      </w:r>
    </w:p>
    <w:p w:rsidR="00E92687" w:rsidRDefault="009D063D">
      <w:pPr>
        <w:ind w:left="-15" w:right="0"/>
      </w:pPr>
      <w:r>
        <w:t>Условия контракта, заключаемого по результатам электронного аукциона, должны соответствовать требованиям, установленным</w:t>
      </w:r>
      <w:r w:rsidR="00E021B5">
        <w:t xml:space="preserve"> </w:t>
      </w:r>
      <w:r>
        <w:t xml:space="preserve">статьей 70 Закона № 44-ФЗ. </w:t>
      </w:r>
    </w:p>
    <w:p w:rsidR="00E92687" w:rsidRDefault="009D063D">
      <w:pPr>
        <w:spacing w:after="2"/>
        <w:ind w:left="-15" w:right="0"/>
      </w:pPr>
      <w:r>
        <w:lastRenderedPageBreak/>
        <w:t xml:space="preserve">Условия контракта, заключаемого по результатам запроса котировок, должны соответствовать требованиям, установленным частью 14 статьи 78 и частью 2 статьи 79 Закона № 44-ФЗ. </w:t>
      </w:r>
    </w:p>
    <w:p w:rsidR="00E92687" w:rsidRDefault="009D063D">
      <w:pPr>
        <w:spacing w:after="2"/>
        <w:ind w:left="-15" w:right="0"/>
      </w:pPr>
      <w:r>
        <w:t xml:space="preserve">Условия контракта, заключаемого по результатам запроса предложений, должны соответствовать требованиям, установленным частью 17 статьи 83 Закона № 44-ФЗ. </w:t>
      </w:r>
    </w:p>
    <w:p w:rsidR="00E92687" w:rsidRDefault="009D063D">
      <w:pPr>
        <w:ind w:left="-15" w:right="0"/>
      </w:pPr>
      <w:r>
        <w:t xml:space="preserve">Условия контракта, заключаемого по результатам закрытого аукциона, должны соответствовать требованиям, установленным частями 4 и 5 статьи 91 Закона № 44-ФЗ. </w:t>
      </w:r>
    </w:p>
    <w:p w:rsidR="00E92687" w:rsidRDefault="009D063D">
      <w:pPr>
        <w:ind w:left="-15" w:right="0"/>
      </w:pPr>
      <w:r>
        <w:t>Условия контракта, заключаемого в отдельных случаях закупки</w:t>
      </w:r>
      <w:r w:rsidR="00E021B5">
        <w:t xml:space="preserve"> </w:t>
      </w:r>
      <w:r>
        <w:t xml:space="preserve">у единственного поставщика, должны соответствовать требованиям, установленным пунктом 25 части 1 статьи 93 Закона № 44-ФЗ. </w:t>
      </w:r>
    </w:p>
    <w:p w:rsidR="00E92687" w:rsidRDefault="009D063D">
      <w:pPr>
        <w:numPr>
          <w:ilvl w:val="0"/>
          <w:numId w:val="13"/>
        </w:numPr>
        <w:spacing w:after="0"/>
        <w:ind w:right="0"/>
      </w:pPr>
      <w:r>
        <w:t xml:space="preserve">При изучении вопроса соответствия выполненной работы (ее результата) или оказанной услуги условиям контракта изучается соблюдение объектом контроля требований, предусмотренных пунктом 1 части 1, частями 3, 4, 8 статьи 94 Закона № 44-ФЗ. </w:t>
      </w:r>
    </w:p>
    <w:p w:rsidR="00E92687" w:rsidRDefault="009D063D">
      <w:pPr>
        <w:ind w:left="-15" w:right="0"/>
      </w:pPr>
      <w:r>
        <w:t xml:space="preserve">В рамках изучения фактов изменения контракта проверяются действия заказчика на соответствие: </w:t>
      </w:r>
    </w:p>
    <w:p w:rsidR="00684ED3" w:rsidRDefault="009D063D" w:rsidP="008E6141">
      <w:pPr>
        <w:spacing w:after="71" w:line="271" w:lineRule="auto"/>
        <w:ind w:left="0" w:right="0" w:firstLine="697"/>
      </w:pPr>
      <w:r>
        <w:t xml:space="preserve">положениям ГК РФ об изменении договора, установленным статьями 450–453 ГК РФ; </w:t>
      </w:r>
    </w:p>
    <w:p w:rsidR="00E92687" w:rsidRDefault="009D063D" w:rsidP="008E6141">
      <w:pPr>
        <w:spacing w:after="71" w:line="271" w:lineRule="auto"/>
        <w:ind w:left="0" w:right="0" w:firstLine="697"/>
      </w:pPr>
      <w:r>
        <w:t xml:space="preserve">основаниям и порядку изменения контракта, предусмотренным статьей 95 Закона № 44-ФЗ. </w:t>
      </w:r>
    </w:p>
    <w:p w:rsidR="00E92687" w:rsidRDefault="009D063D">
      <w:pPr>
        <w:numPr>
          <w:ilvl w:val="0"/>
          <w:numId w:val="13"/>
        </w:numPr>
        <w:ind w:right="0"/>
      </w:pPr>
      <w:r>
        <w:t>В соответствии с пунктом 3 статьи 709 ГК РФ цена работ может быть определена путем составления сметы. В случае когда работа выполняется в соответствии со сметой, она приобретает силу</w:t>
      </w:r>
      <w:r w:rsidR="00E021B5">
        <w:t xml:space="preserve"> </w:t>
      </w:r>
      <w:r>
        <w:t>и становится частью договора подряда с момента утверждения</w:t>
      </w:r>
      <w:r w:rsidR="00E021B5">
        <w:t xml:space="preserve"> </w:t>
      </w:r>
      <w:r>
        <w:t>ее заказчиком.</w:t>
      </w:r>
      <w:r w:rsidR="00E021B5">
        <w:t xml:space="preserve"> </w:t>
      </w:r>
    </w:p>
    <w:p w:rsidR="00E92687" w:rsidRDefault="009D063D">
      <w:pPr>
        <w:numPr>
          <w:ilvl w:val="0"/>
          <w:numId w:val="13"/>
        </w:numPr>
        <w:ind w:right="0"/>
      </w:pPr>
      <w:r>
        <w:t xml:space="preserve">Необходимо также учитывать требования в отношении условий изменения контракта, установленные ГрК РФ. </w:t>
      </w:r>
    </w:p>
    <w:p w:rsidR="00E92687" w:rsidRDefault="009D063D">
      <w:pPr>
        <w:spacing w:after="0"/>
        <w:ind w:left="-15" w:right="0"/>
      </w:pPr>
      <w:r>
        <w:t xml:space="preserve">В соответствии с частью 7 статьи 52 ГрК РФ отклонение параметров объекта капитального строительства от проектной документации, необходимость которых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w:t>
      </w:r>
      <w:r>
        <w:lastRenderedPageBreak/>
        <w:t>региональным оператором проектной документации после внесения</w:t>
      </w:r>
      <w:r w:rsidR="00E021B5">
        <w:t xml:space="preserve"> </w:t>
      </w:r>
      <w:r>
        <w:t xml:space="preserve">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 </w:t>
      </w:r>
    </w:p>
    <w:p w:rsidR="00E92687" w:rsidRDefault="009D063D">
      <w:pPr>
        <w:ind w:left="-15" w:right="0"/>
      </w:pPr>
      <w:r>
        <w:t>Пунктом 44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установлено, что</w:t>
      </w:r>
      <w:r w:rsidR="00E021B5">
        <w:t xml:space="preserve"> </w:t>
      </w:r>
      <w:r>
        <w:t xml:space="preserve">при внесении в получившую положительное заключение государственной экспертизы проектную документацию изменений в части технических решений, которые влияют на конструктивную надежность и безопасность объекта капитального строительства, проектная документация направляется на государственную экспертизу повторно. </w:t>
      </w:r>
    </w:p>
    <w:p w:rsidR="00E92687" w:rsidRDefault="009D063D">
      <w:pPr>
        <w:spacing w:after="0"/>
        <w:ind w:left="-15" w:right="0"/>
      </w:pPr>
      <w:r>
        <w:t>В соответствии с пунктом 3.5 статьи 49 ГрК РФ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части 2 статьи 48.2 ГрК РФ, указанное заключение также подтверждает, что изменения, внесенные</w:t>
      </w:r>
      <w:r w:rsidR="00E021B5">
        <w:t xml:space="preserve"> </w:t>
      </w:r>
      <w:r>
        <w:t>в проектную документацию после получения положительного заключения экспертизы проектной документации, не приводят к увеличению сметы</w:t>
      </w:r>
      <w:r w:rsidR="00E021B5">
        <w:t xml:space="preserve"> </w:t>
      </w:r>
      <w:r>
        <w:t xml:space="preserve">на их строительство или реконструкцию в сопоставимых ценах. </w:t>
      </w:r>
    </w:p>
    <w:p w:rsidR="00E92687" w:rsidRDefault="009D063D">
      <w:pPr>
        <w:ind w:left="-15" w:right="0"/>
      </w:pPr>
      <w:r>
        <w:t>Согласно пункту 3.6 статьи 49 ГрК РФ в случае если в проектной документации имеются изменения, затрагивающие конструктивные</w:t>
      </w:r>
      <w:r w:rsidR="00E021B5">
        <w:t xml:space="preserve"> </w:t>
      </w:r>
      <w:r>
        <w:t xml:space="preserve">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w:t>
      </w:r>
      <w:r>
        <w:lastRenderedPageBreak/>
        <w:t xml:space="preserve">организация, проводившие экспертизу проектной документации такого объекта капитального строительства, отказывают в выдаче указанного в настоящем пункте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w:t>
      </w:r>
    </w:p>
    <w:p w:rsidR="00E92687" w:rsidRDefault="009D063D">
      <w:pPr>
        <w:numPr>
          <w:ilvl w:val="0"/>
          <w:numId w:val="14"/>
        </w:numPr>
        <w:spacing w:after="56"/>
        <w:ind w:right="0"/>
      </w:pPr>
      <w:r>
        <w:t>В ходе проверки необходимо учитывать, что в соответствии</w:t>
      </w:r>
      <w:r w:rsidR="00E021B5">
        <w:t xml:space="preserve"> </w:t>
      </w:r>
      <w:r>
        <w:t>с пунктом 6 части 1 статьи 95 Закона № 44-ФЗ изменение существенных условий государственного контракта при его исполнении допускается</w:t>
      </w:r>
      <w:r w:rsidR="00E021B5">
        <w:t xml:space="preserve"> </w:t>
      </w:r>
      <w:r>
        <w:t>по соглашению сторон при уменьшении ранее доведенных</w:t>
      </w:r>
      <w:r w:rsidR="00E021B5">
        <w:t xml:space="preserve"> </w:t>
      </w:r>
      <w:r>
        <w:t>до государственного заказчика как получателя бюджетных средств лимитов бюджетных обязательств. При этом государственный заказчик</w:t>
      </w:r>
      <w:r w:rsidR="00E021B5">
        <w:t xml:space="preserve"> </w:t>
      </w:r>
      <w:r>
        <w:t xml:space="preserve">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p>
    <w:p w:rsidR="00E92687" w:rsidRDefault="009D063D">
      <w:pPr>
        <w:spacing w:after="0"/>
        <w:ind w:left="-15" w:right="0"/>
      </w:pPr>
      <w:r>
        <w:t>Также рекомендуется учитывать, что в соответствии</w:t>
      </w:r>
      <w:r w:rsidR="00E021B5">
        <w:t xml:space="preserve"> </w:t>
      </w:r>
      <w:r>
        <w:t>с частью 1.1 статьи 95 Закона № 44-ФЗ (утратила силу с 1 января 2017 года) в 2015</w:t>
      </w:r>
      <w:r w:rsidR="00E021B5">
        <w:t xml:space="preserve"> </w:t>
      </w:r>
      <w:r>
        <w:t>и 2016 годах допускалось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Закона № 44-ФЗ), срок исполнения которых завершается в 2015 и 2016 годах, в порядке, установленном Правительством Российской Федерации. При этом заказчик в ходе исполнения контракта обязан обеспечить согласование</w:t>
      </w:r>
      <w:r w:rsidR="00E021B5">
        <w:t xml:space="preserve"> </w:t>
      </w:r>
      <w:r>
        <w:t xml:space="preserve">с поставщиком (подрядчиком, исполнителем) новых условий контракта. </w:t>
      </w:r>
    </w:p>
    <w:p w:rsidR="00E92687" w:rsidRDefault="009D063D">
      <w:pPr>
        <w:spacing w:after="31" w:line="259" w:lineRule="auto"/>
        <w:ind w:left="708" w:right="0" w:firstLine="0"/>
        <w:jc w:val="left"/>
      </w:pPr>
      <w:r>
        <w:t xml:space="preserve"> </w:t>
      </w:r>
    </w:p>
    <w:p w:rsidR="00E92687" w:rsidRDefault="009D063D" w:rsidP="00684ED3">
      <w:pPr>
        <w:spacing w:after="16" w:line="271" w:lineRule="auto"/>
        <w:ind w:left="470" w:right="111" w:hanging="154"/>
        <w:jc w:val="left"/>
        <w:outlineLvl w:val="2"/>
      </w:pPr>
      <w:r>
        <w:rPr>
          <w:b/>
        </w:rPr>
        <w:t xml:space="preserve">IV.4. Проверка соответствия поставленного товара, выполненной работы (ее результатов), оказанной услуги условиям контракта на выполнение проектных и изыскательских работ </w:t>
      </w:r>
    </w:p>
    <w:p w:rsidR="00E92687" w:rsidRDefault="009D063D">
      <w:pPr>
        <w:spacing w:after="76" w:line="259" w:lineRule="auto"/>
        <w:ind w:left="65" w:right="0" w:firstLine="0"/>
        <w:jc w:val="center"/>
      </w:pPr>
      <w:r>
        <w:rPr>
          <w:b/>
        </w:rPr>
        <w:t xml:space="preserve"> </w:t>
      </w:r>
    </w:p>
    <w:p w:rsidR="00E92687" w:rsidRDefault="009D063D">
      <w:pPr>
        <w:numPr>
          <w:ilvl w:val="0"/>
          <w:numId w:val="14"/>
        </w:numPr>
        <w:ind w:right="0"/>
      </w:pPr>
      <w:r>
        <w:lastRenderedPageBreak/>
        <w:t xml:space="preserve">При проведении проверки исполнения контракта на выполнение проектных и изыскательских работ рекомендуется включать в нее анализ условий контракта и проверку результатов исполнения контракта обозначенным условиям. </w:t>
      </w:r>
    </w:p>
    <w:p w:rsidR="00E92687" w:rsidRDefault="009D063D">
      <w:pPr>
        <w:numPr>
          <w:ilvl w:val="0"/>
          <w:numId w:val="14"/>
        </w:numPr>
        <w:ind w:right="0"/>
      </w:pPr>
      <w:r>
        <w:t>Согласно статье 758 ГК РФ договор подряда на выполнение проектных и изыскательских работ представляет собой документ,</w:t>
      </w:r>
      <w:r w:rsidR="00E021B5">
        <w:t xml:space="preserve"> </w:t>
      </w:r>
      <w:r>
        <w:t>по которому подрядчик (проектировщик, изыскатель) обязуется</w:t>
      </w:r>
      <w:r w:rsidR="00E021B5">
        <w:t xml:space="preserve"> </w:t>
      </w:r>
      <w:r>
        <w:t>по заданию заказчика разработать техническую документацию и (или) выполнить изыскательские работы, а заказчик обязуется принять</w:t>
      </w:r>
      <w:r w:rsidR="00E021B5">
        <w:t xml:space="preserve"> </w:t>
      </w:r>
      <w:r>
        <w:t xml:space="preserve">и оплатить их результат. </w:t>
      </w:r>
    </w:p>
    <w:p w:rsidR="00E92687" w:rsidRDefault="009D063D">
      <w:pPr>
        <w:numPr>
          <w:ilvl w:val="0"/>
          <w:numId w:val="14"/>
        </w:numPr>
        <w:spacing w:after="66"/>
        <w:ind w:right="0"/>
      </w:pPr>
      <w:r>
        <w:t xml:space="preserve">Согласно статье 759 ГК РФ заказчик обязан передать подрядчику задание на проектирование, а также иные исходные данные, необходимые для составления технической документации, а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 </w:t>
      </w:r>
    </w:p>
    <w:p w:rsidR="00E92687" w:rsidRDefault="009D063D">
      <w:pPr>
        <w:spacing w:after="0"/>
        <w:ind w:left="-15" w:right="0"/>
      </w:pPr>
      <w:r>
        <w:t xml:space="preserve">Согласно части 1 статьи 33 Закона № 44-ФЗ документация о закупке должна содержать наименование и описание объекта закупки и условия контракта, при этом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p>
    <w:p w:rsidR="00E92687" w:rsidRDefault="009D063D">
      <w:pPr>
        <w:ind w:left="-15" w:right="0"/>
      </w:pPr>
      <w:r>
        <w:t xml:space="preserve">Таким образом, документация о закупке должна содержать описание выполняемых работ, требования к качеству и объему выполняемых работ. </w:t>
      </w:r>
    </w:p>
    <w:p w:rsidR="00E92687" w:rsidRDefault="009D063D">
      <w:pPr>
        <w:ind w:left="-15" w:right="0"/>
      </w:pPr>
      <w:r>
        <w:t>В соответствии с частью 2 статьи 33 Закона № 44-ФЗ документация</w:t>
      </w:r>
      <w:r w:rsidR="00E021B5">
        <w:t xml:space="preserve"> </w:t>
      </w:r>
      <w:r>
        <w:t xml:space="preserve">о закупке должна содержать показатели, позволяющие определить соответствие закупаемых товара, работы, услуги установленным заказчиком требованиям. </w:t>
      </w:r>
    </w:p>
    <w:p w:rsidR="00E92687" w:rsidRDefault="009D063D">
      <w:pPr>
        <w:ind w:left="-15" w:right="0"/>
      </w:pPr>
      <w:r>
        <w:t>Кроме того, требования по содержанию и оформлению задания</w:t>
      </w:r>
      <w:r w:rsidR="00E021B5">
        <w:t xml:space="preserve"> </w:t>
      </w:r>
      <w:r>
        <w:t xml:space="preserve">на проектирование могут устанавливаться ведомственными правовыми актами. </w:t>
      </w:r>
    </w:p>
    <w:p w:rsidR="00E92687" w:rsidRDefault="009D063D" w:rsidP="00684ED3">
      <w:pPr>
        <w:ind w:left="-15" w:right="0"/>
      </w:pPr>
      <w:r>
        <w:t>Например, приказом Минспорта России от 10 сентября 2012 г. № 189 установлены типовые требования к техническим заданиям</w:t>
      </w:r>
      <w:r w:rsidR="00E021B5">
        <w:t xml:space="preserve"> </w:t>
      </w:r>
      <w:r>
        <w:t xml:space="preserve">на проектирование строительства или реконструкции стадионов, создаваемых </w:t>
      </w:r>
      <w:r>
        <w:lastRenderedPageBreak/>
        <w:t>в рамках подготовки к проведению Чемпионата мира</w:t>
      </w:r>
      <w:r w:rsidR="00E021B5">
        <w:t xml:space="preserve"> </w:t>
      </w:r>
      <w:r>
        <w:t xml:space="preserve">по футболу 2018 года в Российской Федерации. </w:t>
      </w:r>
    </w:p>
    <w:p w:rsidR="00E92687" w:rsidRDefault="009D063D">
      <w:pPr>
        <w:numPr>
          <w:ilvl w:val="0"/>
          <w:numId w:val="15"/>
        </w:numPr>
        <w:ind w:right="0"/>
      </w:pPr>
      <w:r>
        <w:t>В соответствии с пунктом 5.2 статьи 48 ГрК РФ контрактом</w:t>
      </w:r>
      <w:r w:rsidR="00E021B5">
        <w:t xml:space="preserve"> </w:t>
      </w:r>
      <w:r>
        <w:t>на выполнение проектных работ может быть предусмотрено задание</w:t>
      </w:r>
      <w:r w:rsidR="00E021B5">
        <w:t xml:space="preserve"> </w:t>
      </w:r>
      <w:r>
        <w:t xml:space="preserve">на выполнение инженерных изысканий. </w:t>
      </w:r>
    </w:p>
    <w:p w:rsidR="00E92687" w:rsidRDefault="009D063D">
      <w:pPr>
        <w:numPr>
          <w:ilvl w:val="0"/>
          <w:numId w:val="15"/>
        </w:numPr>
        <w:ind w:right="0"/>
      </w:pPr>
      <w:r>
        <w:t>Согласно пункту 15 статьи 1 ГрК РФ инженерные изыскания представляют собой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w:t>
      </w:r>
      <w:r w:rsidR="00E021B5">
        <w:t xml:space="preserve"> </w:t>
      </w:r>
      <w:r>
        <w:t>для территориального планирования, планировки территории</w:t>
      </w:r>
      <w:r w:rsidR="00E021B5">
        <w:t xml:space="preserve"> </w:t>
      </w:r>
      <w:r>
        <w:t xml:space="preserve">и архитектурно-строительного проектирования. </w:t>
      </w:r>
    </w:p>
    <w:p w:rsidR="00E92687" w:rsidRDefault="009D063D">
      <w:pPr>
        <w:numPr>
          <w:ilvl w:val="0"/>
          <w:numId w:val="15"/>
        </w:numPr>
        <w:ind w:right="0"/>
      </w:pPr>
      <w:r>
        <w:t>В соответствии с пунктом 4 Положения о выполнении инженерных изысканий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Российской Федерации</w:t>
      </w:r>
      <w:r w:rsidR="00E021B5">
        <w:t xml:space="preserve"> </w:t>
      </w:r>
      <w:r>
        <w:t>от 19 января 2006 г. № 20, требования к составу и оформлению задания</w:t>
      </w:r>
      <w:r w:rsidR="00E021B5">
        <w:t xml:space="preserve"> </w:t>
      </w:r>
      <w:r>
        <w:t xml:space="preserve">и программы выполнения инженерных изысканий устанавливаются Минстроем России. </w:t>
      </w:r>
    </w:p>
    <w:p w:rsidR="00E92687" w:rsidRDefault="009D063D">
      <w:pPr>
        <w:ind w:left="-15" w:right="0"/>
      </w:pPr>
      <w:r>
        <w:t xml:space="preserve">Указанные требования приведены в пунктах 4.12–4.15 Раздела 4 </w:t>
      </w:r>
      <w:hyperlink r:id="rId14">
        <w:r>
          <w:t xml:space="preserve">СП </w:t>
        </w:r>
      </w:hyperlink>
      <w:hyperlink r:id="rId15">
        <w:r>
          <w:t>47.13330.2012</w:t>
        </w:r>
      </w:hyperlink>
      <w:hyperlink r:id="rId16">
        <w:r>
          <w:t xml:space="preserve"> </w:t>
        </w:r>
      </w:hyperlink>
      <w:r>
        <w:t xml:space="preserve">«СНиП 11-02-96 «Инженерные изыскания для строительства. Основные положения», утвержденного приказом Госстроя России от 10 декабря 2012 г. № 83/ГС. </w:t>
      </w:r>
    </w:p>
    <w:p w:rsidR="00E92687" w:rsidRDefault="009D063D">
      <w:pPr>
        <w:numPr>
          <w:ilvl w:val="0"/>
          <w:numId w:val="15"/>
        </w:numPr>
        <w:spacing w:after="4"/>
        <w:ind w:right="0"/>
      </w:pPr>
      <w:r>
        <w:t>В соответствии с пунктом 4 статьи 48 ГрК РФ работы</w:t>
      </w:r>
      <w:r w:rsidR="00E021B5">
        <w:t xml:space="preserve"> </w:t>
      </w:r>
      <w:r>
        <w:t>по контрактам на подготовку проектной документации, заключенным</w:t>
      </w:r>
      <w:r w:rsidR="00E021B5">
        <w:t xml:space="preserve"> </w:t>
      </w:r>
      <w:r>
        <w:t>с застройщиком, техническим заказчиком, лицом, ответственным</w:t>
      </w:r>
      <w:r w:rsidR="00E021B5">
        <w:t xml:space="preserve"> </w:t>
      </w:r>
      <w:r>
        <w:t xml:space="preserve">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w:t>
      </w:r>
    </w:p>
    <w:p w:rsidR="00E92687" w:rsidRDefault="009D063D">
      <w:pPr>
        <w:ind w:left="-15" w:right="0"/>
      </w:pPr>
      <w:r>
        <w:t xml:space="preserve">Работы по договорам на подготовку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w:t>
      </w:r>
    </w:p>
    <w:p w:rsidR="00E92687" w:rsidRDefault="009D063D">
      <w:pPr>
        <w:numPr>
          <w:ilvl w:val="0"/>
          <w:numId w:val="15"/>
        </w:numPr>
        <w:spacing w:after="0"/>
        <w:ind w:right="0"/>
      </w:pPr>
      <w:r>
        <w:lastRenderedPageBreak/>
        <w:t>Инженерные изыскания и отдельные их виды выполняются физическими или юридическими лицами, которые соответствуют требованиям законодательства Российской Федерации, предъявляемым</w:t>
      </w:r>
      <w:r w:rsidR="00E021B5">
        <w:t xml:space="preserve"> </w:t>
      </w:r>
      <w:r>
        <w:t>к лицам, выполняющим инженерные изыскания. В соответствии</w:t>
      </w:r>
      <w:r w:rsidR="00E021B5">
        <w:t xml:space="preserve"> </w:t>
      </w:r>
      <w:r>
        <w:t xml:space="preserve">с пунктом 2 статьи 47 ГрК РФ виды работ по инженерным изысканиям,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w:t>
      </w:r>
    </w:p>
    <w:p w:rsidR="00E92687" w:rsidRDefault="009D063D">
      <w:pPr>
        <w:ind w:left="-15" w:right="0"/>
      </w:pPr>
      <w:r>
        <w:t xml:space="preserve">Перечень видов работ, которые оказывают влияние на безопасность объектов капитального строительства, утвержден приказом Минрегиона России от 30 декабря 2009 г. № 624. </w:t>
      </w:r>
    </w:p>
    <w:p w:rsidR="00E92687" w:rsidRDefault="009D063D">
      <w:pPr>
        <w:numPr>
          <w:ilvl w:val="0"/>
          <w:numId w:val="15"/>
        </w:numPr>
        <w:spacing w:after="0"/>
        <w:ind w:right="0"/>
      </w:pPr>
      <w:r>
        <w:t>С 1 июля 2017 года статьи 47, 48 ГрК РФ дополнены частями 2.1 и 4.1, которые устанавливают круг лиц, которым не требуется членства</w:t>
      </w:r>
      <w:r w:rsidR="00E021B5">
        <w:t xml:space="preserve"> </w:t>
      </w:r>
      <w:r>
        <w:t>в саморегулируемых организациях. К ним относятся государственные</w:t>
      </w:r>
      <w:r w:rsidR="00E021B5">
        <w:t xml:space="preserve"> </w:t>
      </w:r>
      <w:r>
        <w:t xml:space="preserve">и муниципальные унитарные предприятия, учреждения, юридические лица с долей участия государства более 50 процентов. При выполнении работ по подготовке инженерных изысканий и проектной документации для органов государственной власти и организаций государственного сектора таким юридическим лицами не нужно иметь членства в саморегулируемых организациях. </w:t>
      </w:r>
    </w:p>
    <w:p w:rsidR="00E92687" w:rsidRDefault="009D063D">
      <w:pPr>
        <w:numPr>
          <w:ilvl w:val="0"/>
          <w:numId w:val="15"/>
        </w:numPr>
        <w:ind w:right="0"/>
      </w:pPr>
      <w:r>
        <w:t>При анализе соответствия выполненной работы (ее результатов), оказанной услуги условиям контракта на выполнение проектных</w:t>
      </w:r>
      <w:r w:rsidR="00E021B5">
        <w:t xml:space="preserve"> </w:t>
      </w:r>
      <w:r>
        <w:t>и изыскательских работ в целях осуществления проверки, предусмотренной пунктом 55 настоящих Методических рекомендаций,</w:t>
      </w:r>
      <w:r w:rsidR="00E021B5">
        <w:t xml:space="preserve"> </w:t>
      </w:r>
      <w:r>
        <w:t>с учетом пунктов 56-63 настоящих Методических рекомендаций необходимо изучить:</w:t>
      </w:r>
      <w:r>
        <w:rPr>
          <w:b/>
        </w:rPr>
        <w:t xml:space="preserve"> </w:t>
      </w:r>
    </w:p>
    <w:p w:rsidR="00684ED3" w:rsidRDefault="009D063D" w:rsidP="00684ED3">
      <w:pPr>
        <w:spacing w:after="71" w:line="271" w:lineRule="auto"/>
        <w:ind w:left="0" w:right="0" w:firstLine="697"/>
      </w:pPr>
      <w:r>
        <w:t>факт наличия задания на проектирование и задания на выполнение инженерных изысканий; соответствие задания на проектирование требованиям Закона</w:t>
      </w:r>
      <w:r w:rsidR="00E021B5">
        <w:t xml:space="preserve"> </w:t>
      </w:r>
      <w:r>
        <w:t xml:space="preserve">№ 44-ФЗ и иных нормативных правовых актов в указанной сфере; </w:t>
      </w:r>
    </w:p>
    <w:p w:rsidR="00684ED3" w:rsidRDefault="009D063D" w:rsidP="00684ED3">
      <w:pPr>
        <w:spacing w:after="71" w:line="271" w:lineRule="auto"/>
        <w:ind w:left="0" w:right="0" w:firstLine="697"/>
      </w:pPr>
      <w:r>
        <w:t>соответствие задания на выполнение инженерных изысканий требованиям Закона № 44-ФЗ и положениям пунктов 4.12–4.15 Раздела 4 СП 47.13330.201</w:t>
      </w:r>
      <w:hyperlink r:id="rId17">
        <w:r>
          <w:t>2</w:t>
        </w:r>
      </w:hyperlink>
      <w:hyperlink r:id="rId18">
        <w:r>
          <w:t xml:space="preserve"> </w:t>
        </w:r>
      </w:hyperlink>
      <w:r>
        <w:t xml:space="preserve">«СНиП 11-02-96 «Инженерные изыскания для строительства. </w:t>
      </w:r>
      <w:r>
        <w:lastRenderedPageBreak/>
        <w:t xml:space="preserve">Основные положения», утвержденного приказом Госстроя России от 10 декабря 2012 г. № 83/ГС; </w:t>
      </w:r>
    </w:p>
    <w:p w:rsidR="00E92687" w:rsidRDefault="009D063D" w:rsidP="00684ED3">
      <w:pPr>
        <w:spacing w:after="71" w:line="271" w:lineRule="auto"/>
        <w:ind w:left="0" w:right="0" w:firstLine="697"/>
      </w:pPr>
      <w:r>
        <w:t xml:space="preserve">факт наличия в контракте на проектные и изыскательские работы требования о наличии у подрядной организации свидетельства саморегулируемых организаций в области архитектурно-строительного проектирования и инженерных изысканий, если это требование предусмотрено законодательством Российской Федерации. </w:t>
      </w:r>
    </w:p>
    <w:p w:rsidR="00E92687" w:rsidRDefault="009D063D">
      <w:pPr>
        <w:numPr>
          <w:ilvl w:val="0"/>
          <w:numId w:val="16"/>
        </w:numPr>
        <w:ind w:right="0"/>
      </w:pPr>
      <w:r>
        <w:t xml:space="preserve">Результатом исполнения контракта на проектирование является проектная документация. </w:t>
      </w:r>
    </w:p>
    <w:p w:rsidR="00E92687" w:rsidRDefault="009D063D">
      <w:pPr>
        <w:spacing w:after="0"/>
        <w:ind w:left="-15" w:right="0"/>
      </w:pPr>
      <w:r>
        <w:t xml:space="preserve">В соответствии с частью 2 статьи 48 ГрК РФ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w:t>
      </w:r>
    </w:p>
    <w:p w:rsidR="00E92687" w:rsidRDefault="009D063D">
      <w:pPr>
        <w:spacing w:after="9"/>
        <w:ind w:left="-15" w:right="0"/>
      </w:pPr>
      <w:r>
        <w:t>Текстовая часть содержит сведения в отношении объекта капитального строительства, описание принятых технических и иных решений, пояснения, ссылки на нормативные и (или) технические документы, используемые при подготовке проектной документации,</w:t>
      </w:r>
      <w:r w:rsidR="00E021B5">
        <w:t xml:space="preserve"> </w:t>
      </w:r>
      <w:r>
        <w:t>и результаты расчетов, обосновывающие принятые решения. Графическая же часть отображает принятые технические и иные решения</w:t>
      </w:r>
      <w:r w:rsidR="00E021B5">
        <w:t xml:space="preserve"> </w:t>
      </w:r>
      <w:r>
        <w:t>и выполняется в виде чертежей, схем, планов и других документов</w:t>
      </w:r>
      <w:r w:rsidR="00E021B5">
        <w:t xml:space="preserve"> </w:t>
      </w:r>
      <w:r>
        <w:t xml:space="preserve">в графической форме. </w:t>
      </w:r>
    </w:p>
    <w:p w:rsidR="00E92687" w:rsidRDefault="009D063D">
      <w:pPr>
        <w:numPr>
          <w:ilvl w:val="0"/>
          <w:numId w:val="16"/>
        </w:numPr>
        <w:ind w:right="0"/>
      </w:pPr>
      <w:r>
        <w:t>Согласно пункту 4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(далее – Положение о проектной документации), в целях реализации в процессе строительства архитектурных, технических</w:t>
      </w:r>
      <w:r w:rsidR="00E021B5">
        <w:t xml:space="preserve"> </w:t>
      </w:r>
      <w:r>
        <w:t xml:space="preserve">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 </w:t>
      </w:r>
    </w:p>
    <w:p w:rsidR="00E92687" w:rsidRDefault="009D063D">
      <w:pPr>
        <w:numPr>
          <w:ilvl w:val="0"/>
          <w:numId w:val="16"/>
        </w:numPr>
        <w:ind w:right="0"/>
      </w:pPr>
      <w:r>
        <w:t xml:space="preserve">Согласно подпункту «п» пункта 23 Положения о проектной документации раздел 6 проектной документации «Проект организации </w:t>
      </w:r>
      <w:r>
        <w:lastRenderedPageBreak/>
        <w:t>строительства» проектной документации должен также содержать перечень требований, которые должны быть учтены в рабочей документации, разрабатываемой на основании проектной документации,</w:t>
      </w:r>
      <w:r w:rsidR="00E021B5">
        <w:t xml:space="preserve"> </w:t>
      </w:r>
      <w:r>
        <w:t>в связи с принятыми методами возведения строительных конструкций</w:t>
      </w:r>
      <w:r w:rsidR="00E021B5">
        <w:t xml:space="preserve"> </w:t>
      </w:r>
      <w:r>
        <w:t xml:space="preserve">и монтажа оборудования. </w:t>
      </w:r>
    </w:p>
    <w:p w:rsidR="00E92687" w:rsidRDefault="009D063D">
      <w:pPr>
        <w:numPr>
          <w:ilvl w:val="0"/>
          <w:numId w:val="16"/>
        </w:numPr>
        <w:ind w:right="0"/>
      </w:pPr>
      <w:r>
        <w:t>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w:t>
      </w:r>
      <w:r w:rsidR="00E021B5">
        <w:t xml:space="preserve"> </w:t>
      </w:r>
      <w:r>
        <w:t>на которой планируется осуществлять строительство, реконструкцию объекта капитального строительства, о видах, об объеме, о способах</w:t>
      </w:r>
      <w:r w:rsidR="00E021B5">
        <w:t xml:space="preserve"> </w:t>
      </w:r>
      <w:r>
        <w:t>и о сроках проведения работ по выполнению инженерных изысканий</w:t>
      </w:r>
      <w:r w:rsidR="00E021B5">
        <w:t xml:space="preserve"> </w:t>
      </w:r>
      <w:r>
        <w:t xml:space="preserve">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 (пункт 4.1 статьи 47 ГрК РФ). </w:t>
      </w:r>
    </w:p>
    <w:p w:rsidR="00E92687" w:rsidRDefault="009D063D">
      <w:pPr>
        <w:numPr>
          <w:ilvl w:val="0"/>
          <w:numId w:val="16"/>
        </w:numPr>
        <w:ind w:right="0"/>
      </w:pPr>
      <w:r>
        <w:t>При проверке исполнения контракта на выполнение проектных</w:t>
      </w:r>
      <w:r w:rsidR="00E021B5">
        <w:t xml:space="preserve"> </w:t>
      </w:r>
      <w:r>
        <w:t xml:space="preserve">и изыскательских работ необходимо: </w:t>
      </w:r>
    </w:p>
    <w:p w:rsidR="00E92687" w:rsidRDefault="009D063D" w:rsidP="00684ED3">
      <w:pPr>
        <w:spacing w:after="71" w:line="271" w:lineRule="auto"/>
        <w:ind w:left="0" w:right="0" w:firstLine="697"/>
      </w:pPr>
      <w:r>
        <w:t xml:space="preserve">проверить соответствие объемов выполненных работ объему работ, предусмотренных контрактом; установить факт утверждения проектной документации объектом контроля. </w:t>
      </w:r>
    </w:p>
    <w:p w:rsidR="00E92687" w:rsidRDefault="009D063D">
      <w:pPr>
        <w:numPr>
          <w:ilvl w:val="0"/>
          <w:numId w:val="16"/>
        </w:numPr>
        <w:ind w:right="0"/>
      </w:pPr>
      <w:r>
        <w:t>Изучение соответствия объемов выполненных работ объему работ, предусмотренному контрактом на проектирование, целесообразно осуществлять путем определения соответствия технико-экономических показателей запроектированного объекта капитального строительства технико-экономическим показателям, предусмотренным контрактом,</w:t>
      </w:r>
      <w:r w:rsidR="00E021B5">
        <w:t xml:space="preserve"> </w:t>
      </w:r>
      <w:r>
        <w:t>с учетом положений постановления Правительства Российской Федерации</w:t>
      </w:r>
      <w:r w:rsidR="00E021B5">
        <w:t xml:space="preserve"> </w:t>
      </w:r>
      <w:r>
        <w:t>от 16 февраля 2008 г. № 87 «О составе разделов проектной документации</w:t>
      </w:r>
      <w:r w:rsidR="00E021B5">
        <w:t xml:space="preserve"> </w:t>
      </w:r>
      <w:r>
        <w:t xml:space="preserve">и требованиях к их содержанию», согласно которому в проектной </w:t>
      </w:r>
      <w:r>
        <w:lastRenderedPageBreak/>
        <w:t xml:space="preserve">документации технико-экономические показатели отображаются в разделе I проектной документации – в пояснительной записке. </w:t>
      </w:r>
    </w:p>
    <w:p w:rsidR="00E92687" w:rsidRDefault="009D063D">
      <w:pPr>
        <w:ind w:left="-15" w:right="0"/>
      </w:pPr>
      <w:r>
        <w:t xml:space="preserve">В контракте информация о технико-экономических показателях отражается в задании на проектирование или в стоимости проектных работ, рассчитанной на основании укрупненных сметных расценок. </w:t>
      </w:r>
    </w:p>
    <w:p w:rsidR="00E92687" w:rsidRDefault="009D063D">
      <w:pPr>
        <w:numPr>
          <w:ilvl w:val="0"/>
          <w:numId w:val="16"/>
        </w:numPr>
        <w:spacing w:after="0"/>
        <w:ind w:right="0"/>
      </w:pPr>
      <w:r>
        <w:t xml:space="preserve">При проверке соответствия объемов выполненных работ объему работ, предусмотренному контрактом на проектирование, рекомендуется также осуществлять проверку соответствия результатов работ условиям контракта, в том числе в части разделов проектной (рабочей) документации. </w:t>
      </w:r>
    </w:p>
    <w:p w:rsidR="00E92687" w:rsidRDefault="009D063D">
      <w:pPr>
        <w:ind w:left="-15" w:right="0"/>
      </w:pPr>
      <w:r>
        <w:t xml:space="preserve">Состав разделов проектной документации на объекты капитального строительства и требования к содержанию этих разделов установлен разделом II Положения о проектной документации. </w:t>
      </w:r>
    </w:p>
    <w:p w:rsidR="00E92687" w:rsidRDefault="009D063D">
      <w:pPr>
        <w:numPr>
          <w:ilvl w:val="0"/>
          <w:numId w:val="16"/>
        </w:numPr>
        <w:ind w:right="0"/>
      </w:pPr>
      <w:r>
        <w:t>При проверке исполнения контракта на разработку проектной документации на капитальный ремонт необходимо учитывать,</w:t>
      </w:r>
      <w:r w:rsidR="00E021B5">
        <w:t xml:space="preserve"> </w:t>
      </w:r>
      <w:r>
        <w:t xml:space="preserve">что согласно части 12.2 статьи 48 ГрК РФ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объекта контроля в зависимости от содержания работ, выполняемых при капитальном ремонте объектов капитального строительства. </w:t>
      </w:r>
    </w:p>
    <w:p w:rsidR="00E92687" w:rsidRDefault="009D063D">
      <w:pPr>
        <w:numPr>
          <w:ilvl w:val="0"/>
          <w:numId w:val="16"/>
        </w:numPr>
        <w:spacing w:after="90"/>
        <w:ind w:right="0"/>
      </w:pPr>
      <w:r>
        <w:t xml:space="preserve">В соответствии с пунктом 1 статьи 47 ГрК РФ без проведения инженерных изысканий подготовка и реализация проектной документации на строительство и реконструкцию объектов капитального строительства не допускается. </w:t>
      </w:r>
    </w:p>
    <w:p w:rsidR="00E92687" w:rsidRDefault="009D063D">
      <w:pPr>
        <w:spacing w:after="0"/>
        <w:ind w:left="-15" w:right="0"/>
      </w:pPr>
      <w:r>
        <w:t>Соответственно к проектной документации на строительство</w:t>
      </w:r>
      <w:r w:rsidR="00E021B5">
        <w:t xml:space="preserve"> </w:t>
      </w:r>
      <w:r>
        <w:t xml:space="preserve">и реконструкцию объектов капитального строительства должна прилагаться отчетная документация о выполнении инженерных изысканий. </w:t>
      </w:r>
    </w:p>
    <w:p w:rsidR="00E92687" w:rsidRDefault="009D063D">
      <w:pPr>
        <w:ind w:left="-15" w:right="0"/>
      </w:pPr>
      <w:r>
        <w:t xml:space="preserve">Отчетная документация о выполнении инженерных изысканий также подлежит проверке на предмет соответствия объема выполненных работ объему работ, предусмотренных контрактом. </w:t>
      </w:r>
    </w:p>
    <w:p w:rsidR="00E92687" w:rsidRDefault="009D063D">
      <w:pPr>
        <w:numPr>
          <w:ilvl w:val="0"/>
          <w:numId w:val="16"/>
        </w:numPr>
        <w:ind w:right="0"/>
      </w:pPr>
      <w:r>
        <w:t xml:space="preserve">При изучении соответствия проектных решений НПА, регламентирующим сферу строительства применительно к объекту капитального строительства, в отношении которого осуществляется разработка проектной документации, необходимо учитывать, что статьей 49 ГрК РФ установлен перечень объектов капитального строительства, </w:t>
      </w:r>
      <w:r>
        <w:lastRenderedPageBreak/>
        <w:t xml:space="preserve">проектная документация на строительство и реконструкцию которых подлежит государственной экспертизе. </w:t>
      </w:r>
    </w:p>
    <w:p w:rsidR="00E92687" w:rsidRDefault="009D063D">
      <w:pPr>
        <w:numPr>
          <w:ilvl w:val="0"/>
          <w:numId w:val="16"/>
        </w:numPr>
        <w:ind w:right="0"/>
      </w:pPr>
      <w:r>
        <w:t>Предметом государственной экспертизы проектной документации является оценка ее соответствия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w:t>
      </w:r>
      <w:r w:rsidR="00E021B5">
        <w:t xml:space="preserve"> </w:t>
      </w:r>
      <w:r>
        <w:t xml:space="preserve">(пункт 5 статьи 49 ГрК РФ). </w:t>
      </w:r>
    </w:p>
    <w:p w:rsidR="00E92687" w:rsidRDefault="009D063D">
      <w:pPr>
        <w:numPr>
          <w:ilvl w:val="0"/>
          <w:numId w:val="16"/>
        </w:numPr>
        <w:ind w:right="0"/>
      </w:pPr>
      <w:r>
        <w:t>В соответствии с пунктом 27 главы IV Положения</w:t>
      </w:r>
      <w:r w:rsidR="00E021B5">
        <w:t xml:space="preserve"> </w:t>
      </w:r>
      <w:r>
        <w:t xml:space="preserve">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предметом государственной экспертизы результатов инженерных изысканий является оценка их соответствия требованиям технических регламентов. </w:t>
      </w:r>
    </w:p>
    <w:p w:rsidR="00E92687" w:rsidRDefault="009D063D">
      <w:pPr>
        <w:numPr>
          <w:ilvl w:val="0"/>
          <w:numId w:val="16"/>
        </w:numPr>
        <w:ind w:right="0"/>
      </w:pPr>
      <w:r>
        <w:t>В соответствии с Постановлением № 427 в случае если строительство, реконструкцию или капитальный ремонт объекта капитального строительства планируется осуществлять полностью</w:t>
      </w:r>
      <w:r w:rsidR="00E021B5">
        <w:t xml:space="preserve"> </w:t>
      </w:r>
      <w:r>
        <w:t xml:space="preserve">или частично за счет средств федерального бюджета, то проводится проверка достоверности определения сметной стоимости строительства объекта капитального строительства. </w:t>
      </w:r>
    </w:p>
    <w:p w:rsidR="00E92687" w:rsidRDefault="009D063D">
      <w:pPr>
        <w:numPr>
          <w:ilvl w:val="0"/>
          <w:numId w:val="16"/>
        </w:numPr>
        <w:spacing w:after="71" w:line="270" w:lineRule="auto"/>
        <w:ind w:right="0"/>
      </w:pPr>
      <w:r>
        <w:t>Наличие</w:t>
      </w:r>
      <w:r w:rsidR="00E021B5">
        <w:t xml:space="preserve"> </w:t>
      </w:r>
      <w:r>
        <w:t>положительных</w:t>
      </w:r>
      <w:r w:rsidR="00E021B5">
        <w:t xml:space="preserve"> </w:t>
      </w:r>
      <w:r>
        <w:t>заключений</w:t>
      </w:r>
      <w:r w:rsidR="00E021B5">
        <w:t xml:space="preserve"> </w:t>
      </w:r>
      <w:r>
        <w:t>указанных</w:t>
      </w:r>
      <w:r w:rsidR="00E021B5">
        <w:t xml:space="preserve"> </w:t>
      </w:r>
      <w:r>
        <w:t xml:space="preserve">экспертиз подтверждает факт соответствия проектной документации, отчетной документации о выполнении инженерных изысканий, сметной документации требованиям НПА, регламентирующих сферу строительства применительно к объекту капитального строительства, а также соответствия объемов работ, предусмотренной сметной документацией, объемам работ, предусмотренной проектной документацией. </w:t>
      </w:r>
    </w:p>
    <w:p w:rsidR="00E92687" w:rsidRDefault="009D063D">
      <w:pPr>
        <w:numPr>
          <w:ilvl w:val="0"/>
          <w:numId w:val="16"/>
        </w:numPr>
        <w:ind w:right="0"/>
      </w:pPr>
      <w:r>
        <w:t xml:space="preserve">В целях изучения соответствия проектных решений требованиям НПА, регламентирующих сферу строительства применительно к объекту капитального строительства, в отношении которого осуществляется разработка проектной документации на капитальный ремонт, целесообразно, в первую очередь, определить </w:t>
      </w:r>
      <w:r>
        <w:lastRenderedPageBreak/>
        <w:t xml:space="preserve">соответствие положений, отраженных в проектной документации, требованиям НПА, перечень которых установлен контрактом. </w:t>
      </w:r>
    </w:p>
    <w:p w:rsidR="00E92687" w:rsidRDefault="009D063D">
      <w:pPr>
        <w:numPr>
          <w:ilvl w:val="0"/>
          <w:numId w:val="16"/>
        </w:numPr>
        <w:spacing w:after="0"/>
        <w:ind w:right="0"/>
      </w:pPr>
      <w:r>
        <w:t xml:space="preserve">В соответствии с частью 15 статьи 48 ГрК РФ проектная документация подлежит утверждению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ГрК РФ,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w:t>
      </w:r>
    </w:p>
    <w:p w:rsidR="00E92687" w:rsidRDefault="009D063D">
      <w:pPr>
        <w:spacing w:line="259" w:lineRule="auto"/>
        <w:ind w:left="0" w:right="0" w:firstLine="0"/>
        <w:jc w:val="left"/>
      </w:pPr>
      <w:r>
        <w:t xml:space="preserve"> </w:t>
      </w:r>
    </w:p>
    <w:p w:rsidR="00E92687" w:rsidRDefault="009D063D" w:rsidP="00684ED3">
      <w:pPr>
        <w:spacing w:after="16" w:line="271" w:lineRule="auto"/>
        <w:ind w:left="470" w:right="111" w:hanging="154"/>
        <w:jc w:val="left"/>
        <w:outlineLvl w:val="2"/>
      </w:pPr>
      <w:r>
        <w:rPr>
          <w:b/>
        </w:rPr>
        <w:t>IV.5. Проверка соответствия поставленного товара, выполненной работы (ее результатов), оказанной услуги условиям контракта</w:t>
      </w:r>
      <w:r w:rsidR="00E021B5">
        <w:rPr>
          <w:b/>
        </w:rPr>
        <w:t xml:space="preserve"> </w:t>
      </w:r>
      <w:r>
        <w:rPr>
          <w:b/>
        </w:rPr>
        <w:t xml:space="preserve">на текущий ремонт (его отдельных этапов) </w:t>
      </w:r>
    </w:p>
    <w:p w:rsidR="00E92687" w:rsidRDefault="009D063D">
      <w:pPr>
        <w:spacing w:after="81" w:line="259" w:lineRule="auto"/>
        <w:ind w:left="65" w:right="0" w:firstLine="0"/>
        <w:jc w:val="center"/>
      </w:pPr>
      <w:r>
        <w:t xml:space="preserve"> </w:t>
      </w:r>
    </w:p>
    <w:p w:rsidR="00684ED3" w:rsidRDefault="009D063D" w:rsidP="00641F94">
      <w:pPr>
        <w:numPr>
          <w:ilvl w:val="0"/>
          <w:numId w:val="16"/>
        </w:numPr>
        <w:ind w:left="-15" w:right="0" w:firstLine="0"/>
      </w:pPr>
      <w:r>
        <w:t>В ходе проведения контрольного мероприятия по проверке соответствия поставленного товара, выполненной работы (ее результатов), оказанной услуги условиям контракта на текущий ремонт (его отдельных этапов) рекомендуется осуществить анализ разрешительной, рабочей</w:t>
      </w:r>
      <w:r w:rsidR="00E021B5">
        <w:t xml:space="preserve"> </w:t>
      </w:r>
      <w:r>
        <w:t xml:space="preserve">и исполнительной документации, в том числе: </w:t>
      </w:r>
    </w:p>
    <w:p w:rsidR="00684ED3" w:rsidRDefault="009D063D" w:rsidP="00684ED3">
      <w:pPr>
        <w:ind w:left="-15" w:right="0"/>
      </w:pPr>
      <w:r>
        <w:t xml:space="preserve">контракта на текущий ремонт; </w:t>
      </w:r>
    </w:p>
    <w:p w:rsidR="002D2D89" w:rsidRDefault="009D063D" w:rsidP="00684ED3">
      <w:pPr>
        <w:ind w:left="-15" w:right="0"/>
      </w:pPr>
      <w:r>
        <w:t xml:space="preserve">актов о приемке выполненных работ; </w:t>
      </w:r>
    </w:p>
    <w:p w:rsidR="002D2D89" w:rsidRDefault="009D063D" w:rsidP="00684ED3">
      <w:pPr>
        <w:ind w:left="-15" w:right="0"/>
      </w:pPr>
      <w:r>
        <w:t xml:space="preserve">справки о стоимости выполненных работ и затрат (при наличии); </w:t>
      </w:r>
    </w:p>
    <w:p w:rsidR="00E92687" w:rsidRDefault="009D063D" w:rsidP="00684ED3">
      <w:pPr>
        <w:ind w:left="-15" w:right="0"/>
      </w:pPr>
      <w:r>
        <w:t>бухгалтерских справок (оборотно-сальдовых ведомостей</w:t>
      </w:r>
      <w:r w:rsidR="00E021B5">
        <w:t xml:space="preserve"> </w:t>
      </w:r>
      <w:r>
        <w:t xml:space="preserve">по контрагентам) о выполнении и оплате работ; </w:t>
      </w:r>
    </w:p>
    <w:p w:rsidR="002D2D89" w:rsidRDefault="009D063D" w:rsidP="002D2D89">
      <w:pPr>
        <w:ind w:left="-15" w:right="0"/>
      </w:pPr>
      <w:r>
        <w:t xml:space="preserve">исполнительной  документации (актов технических обследований  при ремонтах,  оценочных  описей  работ,  актов  на  скрытые  работы, журналов учета и производства работ, выполненных работ и других); </w:t>
      </w:r>
    </w:p>
    <w:p w:rsidR="002D2D89" w:rsidRDefault="009D063D" w:rsidP="002D2D89">
      <w:pPr>
        <w:ind w:left="-15" w:right="0"/>
      </w:pPr>
      <w:r>
        <w:t>дефектных актов, актов технических обследований, описей работ</w:t>
      </w:r>
      <w:r w:rsidR="00E021B5">
        <w:t xml:space="preserve"> </w:t>
      </w:r>
      <w:r>
        <w:t xml:space="preserve">по объектам ремонта; </w:t>
      </w:r>
    </w:p>
    <w:p w:rsidR="00E92687" w:rsidRDefault="009D063D" w:rsidP="002D2D89">
      <w:pPr>
        <w:ind w:left="-15" w:right="0"/>
      </w:pPr>
      <w:r>
        <w:t>паспортов переданного в  монтаж и не монтируемого оборудования, актов испытания вхолостую или под нагрузкой смонтированного оборудования согласно техническим требованиям, сертификатов, расчетно-</w:t>
      </w:r>
      <w:r>
        <w:lastRenderedPageBreak/>
        <w:t xml:space="preserve">платежных документов  на  основные строительные материалы,  исполнительных  чертежей и других. </w:t>
      </w:r>
    </w:p>
    <w:p w:rsidR="00E92687" w:rsidRDefault="009D063D">
      <w:pPr>
        <w:numPr>
          <w:ilvl w:val="0"/>
          <w:numId w:val="16"/>
        </w:numPr>
        <w:ind w:right="0"/>
      </w:pPr>
      <w:r>
        <w:t xml:space="preserve">Необходимость перечисленных в пункте 103 настоящих Методических рекомендаций документов, а также представления копий указанных документов, заверенных в установленном порядке, определяется должностными лицами Федерального казначейства, управлений Федерального казначейства по субъектам Российской Федерации, уполномоченными на проведение соответствующего контрольного мероприятия. </w:t>
      </w:r>
    </w:p>
    <w:p w:rsidR="00E92687" w:rsidRDefault="009D063D">
      <w:pPr>
        <w:numPr>
          <w:ilvl w:val="0"/>
          <w:numId w:val="16"/>
        </w:numPr>
        <w:ind w:right="0"/>
      </w:pPr>
      <w:r>
        <w:t>В ходе проверки необходимо убедиться в отсутствии неправомерных изменений физических объемов и стоимости выполненных работ на объекте капитального строительства (завышения</w:t>
      </w:r>
      <w:r w:rsidR="00E021B5">
        <w:t xml:space="preserve"> </w:t>
      </w:r>
      <w:r>
        <w:t xml:space="preserve">или уменьшения), вызванных: </w:t>
      </w:r>
    </w:p>
    <w:p w:rsidR="002D2D89" w:rsidRDefault="009D063D" w:rsidP="002D2D89">
      <w:pPr>
        <w:spacing w:after="71" w:line="271" w:lineRule="auto"/>
        <w:ind w:left="0" w:right="0" w:firstLine="697"/>
      </w:pPr>
      <w:r>
        <w:t>включением в акты о приемке выполненных работ затрат,</w:t>
      </w:r>
      <w:r w:rsidR="00E021B5">
        <w:t xml:space="preserve"> </w:t>
      </w:r>
      <w:r>
        <w:t xml:space="preserve">не предусмотренных контрактом и не относящихся к строительномонтажным и ремонтным работам; </w:t>
      </w:r>
    </w:p>
    <w:p w:rsidR="002D2D89" w:rsidRDefault="009D063D" w:rsidP="002D2D89">
      <w:pPr>
        <w:spacing w:after="71" w:line="271" w:lineRule="auto"/>
        <w:ind w:left="0" w:right="0" w:firstLine="697"/>
      </w:pPr>
      <w:r>
        <w:t>включением в расчетные документы работ и затрат, фактически</w:t>
      </w:r>
      <w:r w:rsidR="00E021B5">
        <w:t xml:space="preserve"> </w:t>
      </w:r>
      <w:r>
        <w:t xml:space="preserve">не выполненных, или ранее уже оплаченных работ; </w:t>
      </w:r>
    </w:p>
    <w:p w:rsidR="002D2D89" w:rsidRDefault="009D063D" w:rsidP="002D2D89">
      <w:pPr>
        <w:spacing w:after="71" w:line="271" w:lineRule="auto"/>
        <w:ind w:left="0" w:right="0" w:firstLine="697"/>
      </w:pPr>
      <w:r>
        <w:t xml:space="preserve">необоснованным включением в расчетные документы физических объемов работ, превышающих объемы, предусмотренных контрактом; </w:t>
      </w:r>
    </w:p>
    <w:p w:rsidR="002D2D89" w:rsidRDefault="009D063D" w:rsidP="002D2D89">
      <w:pPr>
        <w:spacing w:after="71" w:line="271" w:lineRule="auto"/>
        <w:ind w:left="0" w:right="0" w:firstLine="697"/>
      </w:pPr>
      <w:r>
        <w:t xml:space="preserve">несоответствием сметных норм и расценок, коэффициентов (индексов) пересчета сметной стоимости работ в уровень текущих цен, размеров лимитированных и прочих затрат, норм накладных расходов, сметной прибыли и других нормативов, принятых при расчете стоимости выполненных работ, сметным нормам и расценкам, коэффициентам (индексам) пересчета сметной стоимости работ в уровень текущих цен, размерам лимитированных и прочих затрат, нормам накладных расходов, сметной прибыли и другим нормативам, предусмотренным контрактом на выполнение работ; </w:t>
      </w:r>
    </w:p>
    <w:p w:rsidR="00E92687" w:rsidRDefault="009D063D" w:rsidP="002D2D89">
      <w:pPr>
        <w:spacing w:after="71" w:line="271" w:lineRule="auto"/>
        <w:ind w:left="0" w:right="0" w:firstLine="697"/>
      </w:pPr>
      <w:r>
        <w:t xml:space="preserve">необоснованным увеличением стоимости монтажных работ за счет завышения количества единиц и веса оборудования; необоснованным изменением характеристик применяемых материалов и монтируемого (поставляемого) оборудования; включением в акты о приемке выполненных работ затрат, входящих в состав накладных расходов или в нормы дополнительных затрат, связанных с производством работ в зимнее время; </w:t>
      </w:r>
      <w:r>
        <w:lastRenderedPageBreak/>
        <w:t>неполным или несвоевременным возвратом подрядной организацией объекту контроля стоимости материалов и конструкций, полученных</w:t>
      </w:r>
      <w:r w:rsidR="00E021B5">
        <w:t xml:space="preserve"> </w:t>
      </w:r>
      <w:r>
        <w:t xml:space="preserve">от разборки сносимых и переносимых зданий и сооружений, в размере, определенном сметной документацией; приемкой работ до заключения контракта; </w:t>
      </w:r>
    </w:p>
    <w:p w:rsidR="008255C2" w:rsidRDefault="009D063D" w:rsidP="008255C2">
      <w:pPr>
        <w:spacing w:after="71" w:line="271" w:lineRule="auto"/>
        <w:ind w:left="0" w:right="0" w:firstLine="697"/>
      </w:pPr>
      <w:r>
        <w:t xml:space="preserve">приемкой работ после подписания акта о приемке выполненных работ; </w:t>
      </w:r>
    </w:p>
    <w:p w:rsidR="00E92687" w:rsidRDefault="009D063D" w:rsidP="008255C2">
      <w:pPr>
        <w:spacing w:after="71" w:line="271" w:lineRule="auto"/>
        <w:ind w:left="0" w:right="0" w:firstLine="697"/>
      </w:pPr>
      <w:r>
        <w:t xml:space="preserve">арифметическими ошибками; другими причинами завышения объемов и стоимости работ. </w:t>
      </w:r>
    </w:p>
    <w:p w:rsidR="00E92687" w:rsidRDefault="009D063D">
      <w:pPr>
        <w:numPr>
          <w:ilvl w:val="0"/>
          <w:numId w:val="17"/>
        </w:numPr>
        <w:ind w:right="0"/>
      </w:pPr>
      <w:r>
        <w:t>При проверке рекомендуется виды и объемы работ по текущему ремонту, указанные в исполнительной документации, сопоставить</w:t>
      </w:r>
      <w:r w:rsidR="00E021B5">
        <w:t xml:space="preserve"> </w:t>
      </w:r>
      <w:r>
        <w:t xml:space="preserve">с видами и объемом работ, предусмотренных контрактом. </w:t>
      </w:r>
    </w:p>
    <w:p w:rsidR="00E92687" w:rsidRDefault="009D063D">
      <w:pPr>
        <w:ind w:left="-15" w:right="0"/>
      </w:pPr>
      <w:r>
        <w:t>В соответствии с пунктом 3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 декабря 2006 г. № 1128, исполнительная документация представляет собой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w:t>
      </w:r>
      <w:r w:rsidR="00E021B5">
        <w:t xml:space="preserve"> </w:t>
      </w:r>
      <w:r>
        <w:t>в процессе строительства, реконструкции, капитального ремонта объектов капитального строительства по мере завершения определенных</w:t>
      </w:r>
      <w:r w:rsidR="00E021B5">
        <w:t xml:space="preserve"> </w:t>
      </w:r>
      <w:r>
        <w:t xml:space="preserve">в проектной документации работ. </w:t>
      </w:r>
    </w:p>
    <w:p w:rsidR="00E92687" w:rsidRDefault="009D063D">
      <w:pPr>
        <w:ind w:left="-15" w:right="0"/>
      </w:pPr>
      <w:r>
        <w:t>Перечень исполнительной документации при выполнении работ</w:t>
      </w:r>
      <w:r w:rsidR="00E021B5">
        <w:t xml:space="preserve"> </w:t>
      </w:r>
      <w:r>
        <w:t xml:space="preserve">по текущему ремонту определяется контрактом, а также внутренними регламентами объекта контроля. </w:t>
      </w:r>
    </w:p>
    <w:p w:rsidR="00E92687" w:rsidRDefault="009D063D">
      <w:pPr>
        <w:ind w:left="-15" w:right="0"/>
      </w:pPr>
      <w:r>
        <w:t xml:space="preserve">Работы, которые оказывают влияние на безопасность объекта капитального строительства и в соответствии с технологией ремонта контроль за выполнением которых не может быть проведен после выполнения других работ (далее – скрытые работы), должны быть оформлены актами освидетельствования скрытых работ. </w:t>
      </w:r>
    </w:p>
    <w:p w:rsidR="00E92687" w:rsidRDefault="009D063D">
      <w:pPr>
        <w:numPr>
          <w:ilvl w:val="0"/>
          <w:numId w:val="17"/>
        </w:numPr>
        <w:spacing w:after="4"/>
        <w:ind w:right="0"/>
      </w:pPr>
      <w:r>
        <w:t xml:space="preserve">При проверке наличия фактов необоснованного изменения характеристик применяемых материалов и монтируемого (поставляемого) </w:t>
      </w:r>
      <w:r>
        <w:lastRenderedPageBreak/>
        <w:t>оборудования необходимо сопоставить характеристики используемых материалов и оборудования с характеристиками материалов</w:t>
      </w:r>
      <w:r w:rsidR="00E021B5">
        <w:t xml:space="preserve"> </w:t>
      </w:r>
      <w:r>
        <w:t xml:space="preserve">и оборудования, предусмотренных контрактом. </w:t>
      </w:r>
    </w:p>
    <w:p w:rsidR="00E92687" w:rsidRDefault="009D063D">
      <w:pPr>
        <w:ind w:left="-15" w:right="0"/>
      </w:pPr>
      <w:r>
        <w:t xml:space="preserve">Анализ характеристик используемых материалов и оборудования рекомендуется проводить, в том числе путем визуального осмотра материалов и оборудования, а также с учетом предоставленных подрядной организацией сертификатов соответствия. </w:t>
      </w:r>
    </w:p>
    <w:p w:rsidR="00E92687" w:rsidRDefault="009D063D">
      <w:pPr>
        <w:ind w:left="-15" w:right="0"/>
      </w:pPr>
      <w:r>
        <w:t>Кроме того, в ходе осуществления контрольных мероприятий необходимо учитывать, что положениями части 7 статьи 95 Закона</w:t>
      </w:r>
      <w:r w:rsidR="00E021B5">
        <w:t xml:space="preserve"> </w:t>
      </w:r>
      <w:r>
        <w:t>№ 44-ФЗ предусмотрено, что при исполнении контракта допускается выполнение работы или оказание услуги, качество, технические</w:t>
      </w:r>
      <w:r w:rsidR="00E021B5">
        <w:t xml:space="preserve"> </w:t>
      </w:r>
      <w:r>
        <w:t>и функциональные характеристики которых являются улучшенными</w:t>
      </w:r>
      <w:r w:rsidR="00E021B5">
        <w:t xml:space="preserve"> </w:t>
      </w:r>
      <w:r>
        <w:t>по сравнению с качеством и соответствующими техническими</w:t>
      </w:r>
      <w:r w:rsidR="00E021B5">
        <w:t xml:space="preserve"> </w:t>
      </w:r>
      <w:r>
        <w:t xml:space="preserve">и функциональными характеристиками, указанными в контракте. </w:t>
      </w:r>
    </w:p>
    <w:p w:rsidR="00E92687" w:rsidRDefault="009D063D">
      <w:pPr>
        <w:ind w:left="-15" w:right="0"/>
      </w:pPr>
      <w:r>
        <w:t>В соответствии с письмом Минфина России от 7 ноября 2014 г. № 02-02-08/56115 критерии определения улучшенных технических</w:t>
      </w:r>
      <w:r w:rsidR="00E021B5">
        <w:t xml:space="preserve"> </w:t>
      </w:r>
      <w:r>
        <w:t xml:space="preserve">и функциональных характеристик выполнения работы или оказания услуги объект контроля определяет самостоятельно. При этом изменение технических и функциональных характеристик результатов выполнения строительно-монтажных работ возможно исключительно в случае если оно не влечет изменение предмета контракта (вида работ). </w:t>
      </w:r>
    </w:p>
    <w:p w:rsidR="00E92687" w:rsidRDefault="009D063D">
      <w:pPr>
        <w:ind w:left="-15" w:right="0"/>
      </w:pPr>
      <w:r>
        <w:t>Новые характеристики строительно-монтажных работ должны соответствовать извещению об осуществлении закупки или приглашению принять участие в определении поставщика (подрядчика, исполнителя),</w:t>
      </w:r>
      <w:r w:rsidR="00E021B5">
        <w:t xml:space="preserve"> </w:t>
      </w:r>
      <w:r>
        <w:t xml:space="preserve">а также документации о закупке. </w:t>
      </w:r>
    </w:p>
    <w:p w:rsidR="00E92687" w:rsidRDefault="009D063D">
      <w:pPr>
        <w:ind w:left="-15" w:right="0"/>
      </w:pPr>
      <w:r>
        <w:t xml:space="preserve">При этом необходимо отметить, что письма Минфина России не являются нормативными актами, носят рекомендательный </w:t>
      </w:r>
    </w:p>
    <w:p w:rsidR="00E92687" w:rsidRDefault="009D063D">
      <w:pPr>
        <w:ind w:left="-15" w:right="0" w:firstLine="0"/>
      </w:pPr>
      <w:r>
        <w:t xml:space="preserve">(разъяснительный) характер и не устанавливают каких-либо прав и (или) обязанностей для объектов контроля и соответственно не соблюдение их положений не может вменяться объекту контроля в нарушение. </w:t>
      </w:r>
    </w:p>
    <w:p w:rsidR="00E92687" w:rsidRDefault="009D063D">
      <w:pPr>
        <w:numPr>
          <w:ilvl w:val="0"/>
          <w:numId w:val="18"/>
        </w:numPr>
        <w:spacing w:after="0"/>
        <w:ind w:right="0"/>
      </w:pPr>
      <w:r>
        <w:t xml:space="preserve">В целях подтверждения соответствия объемов и видов выполненных работ условиям контракта рекомендуется проводить контрольные обмеры, рекомендации по осуществлению которых приведены в разделе III.3.5.4 настоящих Методических рекомендаций. </w:t>
      </w:r>
    </w:p>
    <w:p w:rsidR="00E92687" w:rsidRDefault="009D063D">
      <w:pPr>
        <w:spacing w:after="33" w:line="259" w:lineRule="auto"/>
        <w:ind w:left="0" w:right="0" w:firstLine="0"/>
        <w:jc w:val="left"/>
      </w:pPr>
      <w:r>
        <w:lastRenderedPageBreak/>
        <w:t xml:space="preserve"> </w:t>
      </w:r>
    </w:p>
    <w:p w:rsidR="00E92687" w:rsidRDefault="009D063D" w:rsidP="008255C2">
      <w:pPr>
        <w:spacing w:after="16" w:line="271" w:lineRule="auto"/>
        <w:ind w:left="470" w:right="111" w:hanging="154"/>
        <w:jc w:val="left"/>
        <w:outlineLvl w:val="2"/>
      </w:pPr>
      <w:r>
        <w:rPr>
          <w:b/>
        </w:rPr>
        <w:t>IV.6. Проверка соответствия поставленного товара, выполненной работы (ее результатов), оказанной услуги условиям контракта</w:t>
      </w:r>
      <w:r w:rsidR="00E021B5">
        <w:rPr>
          <w:b/>
        </w:rPr>
        <w:t xml:space="preserve"> </w:t>
      </w:r>
    </w:p>
    <w:p w:rsidR="00E92687" w:rsidRDefault="009D063D">
      <w:pPr>
        <w:spacing w:after="16" w:line="271" w:lineRule="auto"/>
        <w:ind w:left="1191" w:right="111" w:hanging="958"/>
        <w:jc w:val="left"/>
      </w:pPr>
      <w:r>
        <w:rPr>
          <w:b/>
        </w:rPr>
        <w:t xml:space="preserve">на строительство, реконструкцию и капитальный ремонт объектов капитального строительства (его отдельных этапов) </w:t>
      </w:r>
    </w:p>
    <w:p w:rsidR="00E92687" w:rsidRDefault="009D063D">
      <w:pPr>
        <w:spacing w:after="75" w:line="259" w:lineRule="auto"/>
        <w:ind w:left="65" w:right="0" w:firstLine="0"/>
        <w:jc w:val="center"/>
      </w:pPr>
      <w:r>
        <w:rPr>
          <w:b/>
        </w:rPr>
        <w:t xml:space="preserve"> </w:t>
      </w:r>
    </w:p>
    <w:p w:rsidR="00E92687" w:rsidRDefault="009D063D">
      <w:pPr>
        <w:numPr>
          <w:ilvl w:val="0"/>
          <w:numId w:val="18"/>
        </w:numPr>
        <w:spacing w:after="0"/>
        <w:ind w:right="0"/>
      </w:pPr>
      <w:r>
        <w:t>В ходе проверки соответствия поставленного товара, выполненной работы (ее результатов), оказанной услуги условиям контракта на строительство, реконструкцию и капитальный ремонт объектов капитального строительства (его отдельных этапов) рекомендуется осуществить анализ разрешительной, рабочей</w:t>
      </w:r>
      <w:r w:rsidR="00E021B5">
        <w:t xml:space="preserve"> </w:t>
      </w:r>
      <w:r>
        <w:t xml:space="preserve">и исполнительной документации, в том числе: </w:t>
      </w:r>
    </w:p>
    <w:p w:rsidR="008255C2" w:rsidRDefault="009D063D" w:rsidP="008255C2">
      <w:pPr>
        <w:spacing w:after="71" w:line="270" w:lineRule="auto"/>
        <w:ind w:left="10" w:right="1" w:firstLine="697"/>
      </w:pPr>
      <w:r>
        <w:t xml:space="preserve">контракта на строительство, реконструкцию, капитальный ремонт объекта капитального строительства, дополнительных соглашений к нему; </w:t>
      </w:r>
    </w:p>
    <w:p w:rsidR="008255C2" w:rsidRDefault="009D063D" w:rsidP="008255C2">
      <w:pPr>
        <w:spacing w:after="71" w:line="270" w:lineRule="auto"/>
        <w:ind w:left="10" w:right="1" w:firstLine="697"/>
      </w:pPr>
      <w:r>
        <w:t xml:space="preserve">наличия у подрядчика (субподрядчика) лицензии на осуществление отдельных видов деятельности; </w:t>
      </w:r>
    </w:p>
    <w:p w:rsidR="008255C2" w:rsidRDefault="009D063D" w:rsidP="008255C2">
      <w:pPr>
        <w:spacing w:after="71" w:line="270" w:lineRule="auto"/>
        <w:ind w:left="10" w:right="1" w:firstLine="697"/>
      </w:pPr>
      <w:r>
        <w:t>утвержденной объектом контроля проектной документации</w:t>
      </w:r>
      <w:r w:rsidR="00E021B5">
        <w:t xml:space="preserve"> </w:t>
      </w:r>
      <w:r>
        <w:t>и положительного  заключения экспертизы (экспертиз), полученных</w:t>
      </w:r>
      <w:r w:rsidR="00E021B5">
        <w:t xml:space="preserve"> </w:t>
      </w:r>
      <w:r>
        <w:t xml:space="preserve">в установленных законодательством случаях; </w:t>
      </w:r>
    </w:p>
    <w:p w:rsidR="008255C2" w:rsidRDefault="009D063D" w:rsidP="008255C2">
      <w:pPr>
        <w:spacing w:after="71" w:line="270" w:lineRule="auto"/>
        <w:ind w:left="10" w:right="1" w:firstLine="697"/>
      </w:pPr>
      <w:r>
        <w:t>актов о выборе земельных участков под строительство; разрешения на строительство, реконструкцию и капитальный ремонт объектов капитального строительства; разрешения на ввод объектов капитального строительства</w:t>
      </w:r>
      <w:r w:rsidR="00E021B5">
        <w:t xml:space="preserve"> </w:t>
      </w:r>
      <w:r>
        <w:t xml:space="preserve">в эксплуатацию; </w:t>
      </w:r>
    </w:p>
    <w:p w:rsidR="008255C2" w:rsidRDefault="009D063D" w:rsidP="008255C2">
      <w:pPr>
        <w:spacing w:after="71" w:line="270" w:lineRule="auto"/>
        <w:ind w:left="10" w:right="1" w:firstLine="697"/>
      </w:pPr>
      <w:r>
        <w:t xml:space="preserve">документов о государственной регистрации объектов недвижимости в едином государственном реестре органами, осуществляющими государственную регистрацию прав на недвижимость и сделок с ней; актов о приемке выполненных работ (формы № КС-2); </w:t>
      </w:r>
    </w:p>
    <w:p w:rsidR="00E92687" w:rsidRDefault="009D063D" w:rsidP="008255C2">
      <w:pPr>
        <w:spacing w:after="71" w:line="270" w:lineRule="auto"/>
        <w:ind w:left="10" w:right="1" w:firstLine="697"/>
      </w:pPr>
      <w:r>
        <w:t>справок о стоимости выполненных работ и затрат (формы № КС-3); бухгалтерских справок (оборотно-сальдовых ведомостей</w:t>
      </w:r>
      <w:r w:rsidR="00E021B5">
        <w:t xml:space="preserve"> </w:t>
      </w:r>
      <w:r>
        <w:t xml:space="preserve">по контрагентам) о выполнении и оплате работ; </w:t>
      </w:r>
    </w:p>
    <w:p w:rsidR="008255C2" w:rsidRDefault="009D063D">
      <w:pPr>
        <w:ind w:left="-15" w:right="0"/>
      </w:pPr>
      <w:r>
        <w:t xml:space="preserve">исполнительной  документации (актов технических обследований  при ремонтах,  оценочных  описей  работ,  актов  освидетельствования скрытых  работ, журналов учета и производства работ, выполненных работ, авторского надзора и другие); </w:t>
      </w:r>
    </w:p>
    <w:p w:rsidR="00E92687" w:rsidRDefault="009D063D" w:rsidP="008255C2">
      <w:pPr>
        <w:ind w:left="-15" w:right="0"/>
      </w:pPr>
      <w:r>
        <w:lastRenderedPageBreak/>
        <w:t>актов и журналов инструментальных  (геодезических) обмеров,  инженерных изысканий,  паспортов переданного в  монтаж</w:t>
      </w:r>
      <w:r w:rsidR="00E021B5">
        <w:t xml:space="preserve"> </w:t>
      </w:r>
      <w:r>
        <w:t xml:space="preserve">и не монтируемого оборудования, актов испытания вхолостую или под нагрузкой смонтированного оборудования согласно техническим требованиям, сертификатов соответствия, расчетно-платежных документов  на  основные строительные материалы,  исполнительных  чертежей и других. </w:t>
      </w:r>
    </w:p>
    <w:p w:rsidR="00E92687" w:rsidRDefault="009D063D">
      <w:pPr>
        <w:ind w:left="-15" w:right="0"/>
      </w:pPr>
      <w:r>
        <w:t xml:space="preserve"> Необходимость перечисленных документов, а также необходимость представления копий указанных документов, заверенных в установленном порядке, определяется должностными лицами Федерального казначейства, управлений Федерального казначейства по субъектам Российской Федерации, уполномоченными на проведение контрольного мероприятия. </w:t>
      </w:r>
    </w:p>
    <w:p w:rsidR="00E92687" w:rsidRDefault="009D063D">
      <w:pPr>
        <w:ind w:left="-15" w:right="0"/>
      </w:pPr>
      <w:r>
        <w:t xml:space="preserve">88. В ходе проверки необходимо убедиться в отсутствии неправомерных изменений физических объемов и стоимости выполненных работ на объекте капитального строительства (завышения или уменьшения), вызванных: </w:t>
      </w:r>
    </w:p>
    <w:p w:rsidR="008255C2" w:rsidRDefault="009D063D" w:rsidP="008255C2">
      <w:pPr>
        <w:ind w:left="-15" w:right="0"/>
      </w:pPr>
      <w:r>
        <w:t>включением в акты о приемке выполненных работ затрат,</w:t>
      </w:r>
      <w:r w:rsidR="00E021B5">
        <w:t xml:space="preserve"> </w:t>
      </w:r>
      <w:r>
        <w:t>не предусмотренных проектной документацией и контрактом</w:t>
      </w:r>
      <w:r w:rsidR="00E021B5">
        <w:t xml:space="preserve"> </w:t>
      </w:r>
      <w:r>
        <w:t xml:space="preserve">и не относящихся к строительно-монтажным и ремонтным работам; </w:t>
      </w:r>
    </w:p>
    <w:p w:rsidR="008255C2" w:rsidRDefault="009D063D" w:rsidP="008255C2">
      <w:pPr>
        <w:ind w:left="-15" w:right="0"/>
      </w:pPr>
      <w:r>
        <w:t>включением в расчетные документы работ и затрат, фактически</w:t>
      </w:r>
      <w:r w:rsidR="00E021B5">
        <w:t xml:space="preserve"> </w:t>
      </w:r>
      <w:r>
        <w:t xml:space="preserve">не выполненных или ранее уже оплаченных работ; </w:t>
      </w:r>
    </w:p>
    <w:p w:rsidR="008255C2" w:rsidRDefault="009D063D" w:rsidP="008255C2">
      <w:pPr>
        <w:ind w:left="-15" w:right="0"/>
      </w:pPr>
      <w:r>
        <w:t>необоснованным включением в расчетные документы физических объемов работ, превышающих объемы, предусмотренные контрактом</w:t>
      </w:r>
      <w:r w:rsidR="00E021B5">
        <w:t xml:space="preserve"> </w:t>
      </w:r>
      <w:r>
        <w:t xml:space="preserve">и проектной документацией; </w:t>
      </w:r>
    </w:p>
    <w:p w:rsidR="008A120B" w:rsidRDefault="009D063D" w:rsidP="008255C2">
      <w:pPr>
        <w:ind w:left="-15" w:right="0"/>
      </w:pPr>
      <w:r>
        <w:t xml:space="preserve">несоответствием сметных норм и расценок, коэффициентов (индексов) пересчета сметной стоимости работ в уровень текущих цен, размеров лимитированных и прочих затрат, норм накладных расходов, сметной прибыли и других нормативов, принятых при расчете стоимости выполненных работ, сметным нормам и расценкам, коэффициентам (индексам) пересчета сметной стоимости работ в уровень текущих цен, размерам лимитированных и прочих затрат, нормам накладных расходов, сметной прибыли и другим нормативам, предусмотренным контрактом на выполнение работ; </w:t>
      </w:r>
    </w:p>
    <w:p w:rsidR="008A120B" w:rsidRDefault="009D063D" w:rsidP="008A120B">
      <w:pPr>
        <w:ind w:left="-15" w:right="0"/>
      </w:pPr>
      <w:r>
        <w:lastRenderedPageBreak/>
        <w:t xml:space="preserve">необоснованным увеличением стоимости монтажных работ за счет завышения количества единиц и веса оборудования; </w:t>
      </w:r>
    </w:p>
    <w:p w:rsidR="008A120B" w:rsidRDefault="009D063D" w:rsidP="008A120B">
      <w:pPr>
        <w:ind w:left="-15" w:right="0"/>
      </w:pPr>
      <w:r>
        <w:t>включением в акты о приемке выполненных работ затрат, входящих в состав накладных расходов или в нормы дополнительных затрат, связанных с производством работ в зимнее время; неполным или несвоевременным возвратом подрядной организацией заказчикам стоимости материалов и конструкций, полученных от разборки сносимых и переносимых зданий и сооружений, в размере, определенном сметной документацией в случаях, если эти материалы и конструкции приняты от заказчика подрядной организацией или передача</w:t>
      </w:r>
      <w:r w:rsidR="00E021B5">
        <w:t xml:space="preserve"> </w:t>
      </w:r>
      <w:r>
        <w:t xml:space="preserve">их предусмотрена контрактом; </w:t>
      </w:r>
    </w:p>
    <w:p w:rsidR="00E92687" w:rsidRDefault="009D063D" w:rsidP="008A120B">
      <w:pPr>
        <w:ind w:left="-15" w:right="0"/>
      </w:pPr>
      <w:r>
        <w:t>неполным или несвоевременным возвратом подрядной организацией объекту контроля стоимости материалов и конструкций, полученных</w:t>
      </w:r>
      <w:r w:rsidR="00E021B5">
        <w:t xml:space="preserve"> </w:t>
      </w:r>
      <w:r>
        <w:t xml:space="preserve">от разборки сносимых и переносимых зданий и сооружений, в размере, определенном сметной документацией; приемкой работ до заключения контракта; </w:t>
      </w:r>
    </w:p>
    <w:p w:rsidR="008A120B" w:rsidRDefault="009D063D" w:rsidP="008A120B">
      <w:pPr>
        <w:ind w:left="-15" w:right="0"/>
      </w:pPr>
      <w:r>
        <w:t xml:space="preserve">приемкой работ после подписания акта о приемке выполненных работ; </w:t>
      </w:r>
    </w:p>
    <w:p w:rsidR="00E92687" w:rsidRDefault="009D063D" w:rsidP="008A120B">
      <w:pPr>
        <w:ind w:left="-15" w:right="0"/>
      </w:pPr>
      <w:r>
        <w:t xml:space="preserve">арифметическими ошибками; другими причинами завышения объемов и стоимости работ. </w:t>
      </w:r>
    </w:p>
    <w:p w:rsidR="00E92687" w:rsidRDefault="009D063D">
      <w:pPr>
        <w:ind w:left="-15" w:right="0"/>
      </w:pPr>
      <w:r>
        <w:t xml:space="preserve">89. К завышениям объемов и стоимости выполненных работ, кроме вышеуказанных случаев, относятся: </w:t>
      </w:r>
    </w:p>
    <w:p w:rsidR="008A120B" w:rsidRDefault="009D063D" w:rsidP="008A120B">
      <w:pPr>
        <w:ind w:left="-15" w:right="0"/>
      </w:pPr>
      <w:r>
        <w:t>стоимость обнаруженных проверкой недоделок, когда объект сдан</w:t>
      </w:r>
      <w:r w:rsidR="00E021B5">
        <w:t xml:space="preserve"> </w:t>
      </w:r>
      <w:r>
        <w:t xml:space="preserve">в эксплуатацию по акту приемки выполненных работ без недоделок; </w:t>
      </w:r>
    </w:p>
    <w:p w:rsidR="008A120B" w:rsidRDefault="009D063D" w:rsidP="008A120B">
      <w:pPr>
        <w:ind w:left="-15" w:right="0"/>
      </w:pPr>
      <w:r>
        <w:t>разница в стоимости работ и материалов, принятых по проекту</w:t>
      </w:r>
      <w:r w:rsidR="00E021B5">
        <w:t xml:space="preserve"> </w:t>
      </w:r>
      <w:r>
        <w:t>и фактически уложенных в конструкции, если выявлена неравноценная замена материалов и конструкций, качество, технические</w:t>
      </w:r>
      <w:r w:rsidR="00E021B5">
        <w:t xml:space="preserve"> </w:t>
      </w:r>
      <w:r>
        <w:t xml:space="preserve">и функциональные характеристики которых не являются улучшенными; </w:t>
      </w:r>
    </w:p>
    <w:p w:rsidR="008A120B" w:rsidRDefault="009D063D" w:rsidP="008A120B">
      <w:pPr>
        <w:ind w:left="-15" w:right="0"/>
      </w:pPr>
      <w:r>
        <w:t>разница в стоимости работ и материалов, принятых по проекту</w:t>
      </w:r>
      <w:r w:rsidR="00E021B5">
        <w:t xml:space="preserve"> </w:t>
      </w:r>
      <w:r>
        <w:t xml:space="preserve">и фактически уложенных в конструкции, если выявлена замена материалов и конструкций на более дорогие; </w:t>
      </w:r>
    </w:p>
    <w:p w:rsidR="00E92687" w:rsidRDefault="009D063D" w:rsidP="008A120B">
      <w:pPr>
        <w:ind w:left="-15" w:right="0"/>
      </w:pPr>
      <w:r>
        <w:t>стоимость работ по монтажу оборудования, если отсутствуют акты об индивидуальном его опробовании вхолостую (в этом случае работы</w:t>
      </w:r>
      <w:r w:rsidR="00E021B5">
        <w:t xml:space="preserve"> </w:t>
      </w:r>
      <w:r>
        <w:t xml:space="preserve">по монтажу оборудования считаются незаконченными). </w:t>
      </w:r>
    </w:p>
    <w:p w:rsidR="00E92687" w:rsidRDefault="009D063D">
      <w:pPr>
        <w:numPr>
          <w:ilvl w:val="0"/>
          <w:numId w:val="19"/>
        </w:numPr>
        <w:ind w:right="0"/>
      </w:pPr>
      <w:r>
        <w:lastRenderedPageBreak/>
        <w:t>Технико-экономические показатели объекта капитального строительства, указанные в проектной документации, должны соответствовать технико-экономическим показателям, указанным</w:t>
      </w:r>
      <w:r w:rsidR="00E021B5">
        <w:t xml:space="preserve"> </w:t>
      </w:r>
      <w:r>
        <w:t>в разрешении на строительство и в разрешении на ввод объекта</w:t>
      </w:r>
      <w:r w:rsidR="00E021B5">
        <w:t xml:space="preserve"> </w:t>
      </w:r>
      <w:r>
        <w:t xml:space="preserve">в эксплуатацию. </w:t>
      </w:r>
    </w:p>
    <w:p w:rsidR="00E92687" w:rsidRDefault="009D063D">
      <w:pPr>
        <w:numPr>
          <w:ilvl w:val="0"/>
          <w:numId w:val="19"/>
        </w:numPr>
        <w:spacing w:after="0"/>
        <w:ind w:right="0"/>
      </w:pPr>
      <w:r>
        <w:t>При осуществлении проверки объемов и видов выполненных работ целесообразно сопоставить информацию по обозначенным объемам</w:t>
      </w:r>
      <w:r w:rsidR="00E021B5">
        <w:t xml:space="preserve"> </w:t>
      </w:r>
      <w:r>
        <w:t xml:space="preserve">и видам работ, указанную в проектной документации, с информацией, указанной в исполнительной документации, в актах о приемке выполненных работ и фактически выполненными видами и объемами работ. </w:t>
      </w:r>
    </w:p>
    <w:p w:rsidR="00E92687" w:rsidRDefault="009D063D">
      <w:pPr>
        <w:ind w:left="-15" w:right="0"/>
      </w:pPr>
      <w:r>
        <w:t xml:space="preserve">Стоимость объемов работ, превышающих фактически выполненные объемы, считается завышением стоимости выполненных работ. </w:t>
      </w:r>
    </w:p>
    <w:p w:rsidR="00E92687" w:rsidRDefault="009D063D">
      <w:pPr>
        <w:spacing w:after="0"/>
        <w:ind w:left="-15" w:right="0"/>
      </w:pPr>
      <w:r>
        <w:t>В тех случаях, когда по имеющимся документам не представляется возможным достоверно определить объемы выполненных работ (отсутствие текущего учета выполненных работ, некачественное ведение журнала работ или других документов, фиксирующих объемы выполненных работ), рекомендуется проводить проверку непосредственно на объекте капитального строительства. В этом случае проверка объемов выполненных строительно-монтажных или ремонтных работ производится путем сопоставления фактически выполненных объемов в натуре</w:t>
      </w:r>
      <w:r w:rsidR="00E021B5">
        <w:t xml:space="preserve"> </w:t>
      </w:r>
      <w:r>
        <w:t xml:space="preserve">с принятыми к оплате в актах о приемке выполненных работ и данными, содержащимися в проектной документации. </w:t>
      </w:r>
    </w:p>
    <w:p w:rsidR="00E92687" w:rsidRDefault="009D063D">
      <w:pPr>
        <w:ind w:left="-15" w:right="0"/>
      </w:pPr>
      <w:r>
        <w:t>Проверка объемов и видов фактически выполненных работ осуществляется посредством контрольных обмеров, рекомендации</w:t>
      </w:r>
      <w:r w:rsidR="00E021B5">
        <w:t xml:space="preserve"> </w:t>
      </w:r>
      <w:r>
        <w:t xml:space="preserve">по осуществлению которых приведены в разделе III.3.5.4 настоящих Методических рекомендаций. </w:t>
      </w:r>
    </w:p>
    <w:p w:rsidR="00E92687" w:rsidRDefault="009D063D">
      <w:pPr>
        <w:numPr>
          <w:ilvl w:val="0"/>
          <w:numId w:val="19"/>
        </w:numPr>
        <w:spacing w:after="0"/>
        <w:ind w:right="0"/>
      </w:pPr>
      <w:r>
        <w:t>Исполнительная документация представляет собой текстовые</w:t>
      </w:r>
      <w:r w:rsidR="00E021B5">
        <w:t xml:space="preserve"> </w:t>
      </w:r>
      <w:r>
        <w:t xml:space="preserve">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объектов капитального строительства по мере завершения определенных в проектной документации работ. </w:t>
      </w:r>
    </w:p>
    <w:p w:rsidR="00E92687" w:rsidRDefault="009D063D">
      <w:pPr>
        <w:spacing w:after="8"/>
        <w:ind w:left="-15" w:right="0"/>
      </w:pPr>
      <w:r>
        <w:t>Исполнительная документация должна соответствовать Требованиям к составу и порядку ведения исполнительной документации</w:t>
      </w:r>
      <w:r w:rsidR="00E021B5">
        <w:t xml:space="preserve"> </w:t>
      </w:r>
      <w:r>
        <w:t xml:space="preserve">при </w:t>
      </w:r>
      <w:r>
        <w:lastRenderedPageBreak/>
        <w:t xml:space="preserve">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утвержденным приказом Ростехнадзора от 26 декабря 2006 г. № 1128. </w:t>
      </w:r>
    </w:p>
    <w:p w:rsidR="00E92687" w:rsidRDefault="009D063D">
      <w:pPr>
        <w:numPr>
          <w:ilvl w:val="0"/>
          <w:numId w:val="19"/>
        </w:numPr>
        <w:spacing w:after="0"/>
        <w:ind w:right="0"/>
      </w:pPr>
      <w:r>
        <w:t xml:space="preserve">При проверке работ, оплаченных или предъявленных к оплате, стоимость которых определена на основании единичных расценок, следует иметь в виду, что незаконченные части конструктивных элементов и видов работ включаются в справки для оплаты лишь в тех случаях, когда сметными нормами допускаются промежуточные расчеты и это обусловлено договором. В противном случае стоимость незаконченных конструктивных элементов и видов работ следует считать завышением. </w:t>
      </w:r>
    </w:p>
    <w:p w:rsidR="00E92687" w:rsidRDefault="009D063D">
      <w:pPr>
        <w:ind w:left="-15" w:right="0"/>
      </w:pPr>
      <w:r>
        <w:t>К завышениям следует относить также стоимость оплаченных объектом контроля строительных материалов, изделий и конструкций, завезенных или изготовленных на строительной площадке,</w:t>
      </w:r>
      <w:r w:rsidR="00E021B5">
        <w:t xml:space="preserve"> </w:t>
      </w:r>
      <w:r>
        <w:t xml:space="preserve">но не уложенных в проектное положение. </w:t>
      </w:r>
    </w:p>
    <w:p w:rsidR="00E92687" w:rsidRDefault="009D063D">
      <w:pPr>
        <w:numPr>
          <w:ilvl w:val="0"/>
          <w:numId w:val="19"/>
        </w:numPr>
        <w:ind w:right="0"/>
      </w:pPr>
      <w:r>
        <w:t xml:space="preserve">С учетом того, что сметные нормативы и нормы накладных расходов учитывают применение вспомогательных приспособлений, устройств и подмостей, необходимых для производства работ, а также поддерживающих лесов для монолитных конструкций, за исключением случаев, установленных в обозначенных нормативах, в случае повторного отражения в актах выполненных работ указанных выше затрат целесообразно рассмотреть вопрос о наличии фактов завышения стоимости работ. </w:t>
      </w:r>
    </w:p>
    <w:p w:rsidR="00E92687" w:rsidRDefault="009D063D">
      <w:pPr>
        <w:numPr>
          <w:ilvl w:val="0"/>
          <w:numId w:val="19"/>
        </w:numPr>
        <w:spacing w:after="0"/>
        <w:ind w:right="0"/>
      </w:pPr>
      <w:r>
        <w:t xml:space="preserve">При проверке правильности оплаты работ по монтажу оборудования устанавливается соответствие типа, марки смонтированного оборудования типу, марке оборудования, указанным в актах приемки выполненных работ. Работы по монтажу оборудования считаются законченными только при наличии актов об его индивидуальном опробовании вхолостую, а в необходимых случаях, установленных техническими требованиями, – и под нагрузкой. </w:t>
      </w:r>
    </w:p>
    <w:p w:rsidR="00E92687" w:rsidRDefault="009D063D">
      <w:pPr>
        <w:spacing w:line="259" w:lineRule="auto"/>
        <w:ind w:left="708" w:right="0" w:firstLine="0"/>
        <w:jc w:val="left"/>
      </w:pPr>
      <w:r>
        <w:t xml:space="preserve"> </w:t>
      </w:r>
    </w:p>
    <w:p w:rsidR="00E92687" w:rsidRDefault="009D063D">
      <w:pPr>
        <w:spacing w:after="28" w:line="259" w:lineRule="auto"/>
        <w:ind w:left="708" w:right="0" w:firstLine="0"/>
        <w:jc w:val="left"/>
      </w:pPr>
      <w:r>
        <w:t xml:space="preserve"> </w:t>
      </w:r>
    </w:p>
    <w:p w:rsidR="00E92687" w:rsidRDefault="009D063D">
      <w:pPr>
        <w:spacing w:after="28" w:line="259" w:lineRule="auto"/>
        <w:ind w:left="708" w:right="0" w:firstLine="0"/>
        <w:jc w:val="left"/>
      </w:pPr>
      <w:r>
        <w:t xml:space="preserve"> </w:t>
      </w:r>
    </w:p>
    <w:p w:rsidR="00E92687" w:rsidRDefault="009D063D">
      <w:pPr>
        <w:spacing w:line="259" w:lineRule="auto"/>
        <w:ind w:left="708" w:right="0" w:firstLine="0"/>
        <w:jc w:val="left"/>
      </w:pPr>
      <w:r>
        <w:lastRenderedPageBreak/>
        <w:t xml:space="preserve"> </w:t>
      </w:r>
    </w:p>
    <w:p w:rsidR="00E92687" w:rsidRDefault="009D063D">
      <w:pPr>
        <w:spacing w:after="28" w:line="259" w:lineRule="auto"/>
        <w:ind w:left="708" w:right="0" w:firstLine="0"/>
        <w:jc w:val="left"/>
      </w:pPr>
      <w:r>
        <w:t xml:space="preserve"> </w:t>
      </w:r>
    </w:p>
    <w:p w:rsidR="00E92687" w:rsidRDefault="009D063D">
      <w:pPr>
        <w:spacing w:after="0" w:line="259" w:lineRule="auto"/>
        <w:ind w:left="708" w:right="0" w:firstLine="0"/>
        <w:jc w:val="left"/>
      </w:pPr>
      <w:r>
        <w:t xml:space="preserve"> </w:t>
      </w:r>
    </w:p>
    <w:p w:rsidR="00E92687" w:rsidRPr="008A120B" w:rsidRDefault="009D063D" w:rsidP="008A120B">
      <w:pPr>
        <w:spacing w:after="16" w:line="271" w:lineRule="auto"/>
        <w:ind w:left="470" w:right="111" w:hanging="154"/>
        <w:jc w:val="left"/>
        <w:outlineLvl w:val="2"/>
        <w:rPr>
          <w:b/>
        </w:rPr>
      </w:pPr>
      <w:r w:rsidRPr="008A120B">
        <w:rPr>
          <w:b/>
        </w:rPr>
        <w:t xml:space="preserve">IV.7. Рекомендации по осуществлению контрольных обмеров </w:t>
      </w:r>
    </w:p>
    <w:p w:rsidR="00E92687" w:rsidRDefault="009D063D">
      <w:pPr>
        <w:spacing w:after="81" w:line="259" w:lineRule="auto"/>
        <w:ind w:left="0" w:right="0" w:firstLine="0"/>
        <w:jc w:val="left"/>
      </w:pPr>
      <w:r>
        <w:t xml:space="preserve"> </w:t>
      </w:r>
    </w:p>
    <w:p w:rsidR="00E92687" w:rsidRDefault="009D063D">
      <w:pPr>
        <w:numPr>
          <w:ilvl w:val="0"/>
          <w:numId w:val="20"/>
        </w:numPr>
        <w:spacing w:after="0"/>
        <w:ind w:right="0"/>
      </w:pPr>
      <w:r>
        <w:t xml:space="preserve">Под контрольным обмером в рамках настоящих Методических рекомендаций понимается совокупность форм и методов проведения оценки и установления достоверности объемов и стоимости выполненных строительно-монтажных и ремонтных работ на объектах капитального строительства и ремонта, а также качества и количества фактически использованных материалов и установленного оборудования. </w:t>
      </w:r>
    </w:p>
    <w:p w:rsidR="00E92687" w:rsidRDefault="009D063D">
      <w:pPr>
        <w:ind w:left="-15" w:right="0"/>
      </w:pPr>
      <w:r>
        <w:t xml:space="preserve">По результатам контрольного обмера рекомендуется оформлять акт контрольного обмера с обязательным приложением ведомости пересчета объемов и стоимости выполненных работ. </w:t>
      </w:r>
    </w:p>
    <w:p w:rsidR="00E92687" w:rsidRDefault="009D063D">
      <w:pPr>
        <w:numPr>
          <w:ilvl w:val="0"/>
          <w:numId w:val="20"/>
        </w:numPr>
        <w:ind w:right="0"/>
      </w:pPr>
      <w:r>
        <w:t>Основными целями контрольных обмеров, проводимых</w:t>
      </w:r>
      <w:r w:rsidR="00E021B5">
        <w:t xml:space="preserve"> </w:t>
      </w:r>
      <w:r>
        <w:t xml:space="preserve">на объектах капитального строительства, являются: </w:t>
      </w:r>
    </w:p>
    <w:p w:rsidR="00E92687" w:rsidRDefault="009D063D" w:rsidP="008A120B">
      <w:pPr>
        <w:ind w:left="-15" w:right="0"/>
      </w:pPr>
      <w:r>
        <w:t>проверка объемов и стоимости, оплаченных или предъявленных</w:t>
      </w:r>
      <w:r w:rsidR="00E021B5">
        <w:t xml:space="preserve"> </w:t>
      </w:r>
      <w:r>
        <w:t xml:space="preserve">к оплате (принятых заказчиком) работ; </w:t>
      </w:r>
    </w:p>
    <w:p w:rsidR="008A120B" w:rsidRDefault="00E021B5" w:rsidP="008A120B">
      <w:pPr>
        <w:ind w:left="-15" w:right="0"/>
      </w:pPr>
      <w:r w:rsidRPr="008A120B">
        <w:t xml:space="preserve"> </w:t>
      </w:r>
      <w:r w:rsidR="009D063D">
        <w:t>установление</w:t>
      </w:r>
      <w:r>
        <w:t xml:space="preserve"> </w:t>
      </w:r>
      <w:r w:rsidR="009D063D">
        <w:t>соответствия</w:t>
      </w:r>
      <w:r>
        <w:t xml:space="preserve"> </w:t>
      </w:r>
      <w:r w:rsidR="009D063D">
        <w:t>объекта</w:t>
      </w:r>
      <w:r>
        <w:t xml:space="preserve"> </w:t>
      </w:r>
      <w:r w:rsidR="009D063D">
        <w:t>его</w:t>
      </w:r>
      <w:r>
        <w:t xml:space="preserve"> </w:t>
      </w:r>
      <w:r w:rsidR="009D063D">
        <w:t>характеристике</w:t>
      </w:r>
      <w:r>
        <w:t xml:space="preserve"> </w:t>
      </w:r>
      <w:r w:rsidR="009D063D">
        <w:t>и</w:t>
      </w:r>
      <w:r>
        <w:t xml:space="preserve"> </w:t>
      </w:r>
      <w:r w:rsidR="009D063D">
        <w:t>назначению,</w:t>
      </w:r>
      <w:r>
        <w:t xml:space="preserve"> </w:t>
      </w:r>
      <w:r w:rsidR="009D063D">
        <w:t>предусмотренному</w:t>
      </w:r>
      <w:r>
        <w:t xml:space="preserve"> </w:t>
      </w:r>
      <w:r w:rsidR="009D063D">
        <w:t>утвержденной</w:t>
      </w:r>
      <w:r>
        <w:t xml:space="preserve"> </w:t>
      </w:r>
      <w:r w:rsidR="009D063D">
        <w:t xml:space="preserve">проектной документацией; </w:t>
      </w:r>
    </w:p>
    <w:p w:rsidR="00641F94" w:rsidRDefault="009D063D" w:rsidP="008A120B">
      <w:pPr>
        <w:ind w:left="-15" w:right="0"/>
      </w:pPr>
      <w:r>
        <w:t>определение полноты выполнения работ, принятых по актам</w:t>
      </w:r>
      <w:r w:rsidR="00E021B5">
        <w:t xml:space="preserve"> </w:t>
      </w:r>
      <w:r>
        <w:t xml:space="preserve">о приемке выполненных работ; проверка объемов и затрат по незавершенному производству строительно-монтажных и ремонтных работ; </w:t>
      </w:r>
    </w:p>
    <w:p w:rsidR="00E92687" w:rsidRDefault="009D063D" w:rsidP="008A120B">
      <w:pPr>
        <w:ind w:left="-15" w:right="0"/>
      </w:pPr>
      <w:r>
        <w:t xml:space="preserve">проверка наличия оборудования и затрат на его приобретение. </w:t>
      </w:r>
    </w:p>
    <w:p w:rsidR="00E92687" w:rsidRDefault="009D063D">
      <w:pPr>
        <w:numPr>
          <w:ilvl w:val="0"/>
          <w:numId w:val="20"/>
        </w:numPr>
        <w:ind w:right="0"/>
      </w:pPr>
      <w:r>
        <w:t>Контрольные обмеры рекомендуется осуществлять</w:t>
      </w:r>
      <w:r w:rsidR="00E021B5">
        <w:t xml:space="preserve"> </w:t>
      </w:r>
      <w:r>
        <w:t xml:space="preserve">с применением измерительных инструментов. </w:t>
      </w:r>
    </w:p>
    <w:p w:rsidR="00E92687" w:rsidRDefault="009D063D">
      <w:pPr>
        <w:numPr>
          <w:ilvl w:val="0"/>
          <w:numId w:val="20"/>
        </w:numPr>
        <w:ind w:right="0"/>
      </w:pPr>
      <w:r>
        <w:t xml:space="preserve">Контрольные обмеры рекомендуется проводить комиссионно. Для проведения контрольных обмеров на объектах капитального строительства рекомендуется привлекать не менее двух человек из состава проверочной (ревизионной) группы. </w:t>
      </w:r>
    </w:p>
    <w:p w:rsidR="00E92687" w:rsidRDefault="009D063D">
      <w:pPr>
        <w:numPr>
          <w:ilvl w:val="0"/>
          <w:numId w:val="20"/>
        </w:numPr>
        <w:ind w:right="0"/>
      </w:pPr>
      <w:r>
        <w:t>В случае проведения контрольного обмера руководителю проверочной (ревизионной) группы рекомендуется заблаговременно письменно уведомлять уполномоченное лицо объекта контроля</w:t>
      </w:r>
      <w:r w:rsidR="00E021B5">
        <w:t xml:space="preserve"> </w:t>
      </w:r>
      <w:r>
        <w:t xml:space="preserve">о  времени,  месте  и порядке проведения  контрольного  обмера, необходимости </w:t>
      </w:r>
      <w:r>
        <w:lastRenderedPageBreak/>
        <w:t>назначения представителя объекта контроля для участия</w:t>
      </w:r>
      <w:r w:rsidR="00E021B5">
        <w:t xml:space="preserve"> </w:t>
      </w:r>
      <w:r>
        <w:t xml:space="preserve">в контрольном обмере, подписания акта контрольного обмера, в том числе в случаях привлечения независимых экспертов (специалистов). </w:t>
      </w:r>
    </w:p>
    <w:p w:rsidR="00E92687" w:rsidRDefault="009D063D">
      <w:pPr>
        <w:numPr>
          <w:ilvl w:val="0"/>
          <w:numId w:val="20"/>
        </w:numPr>
        <w:spacing w:after="4"/>
        <w:ind w:right="0"/>
      </w:pPr>
      <w:r>
        <w:t xml:space="preserve">При уведомлении объекта контроля о проведении контрольных обмеров руководителю проверочной (ревизионной) группы рекомендуется предложить объекту контроля: </w:t>
      </w:r>
    </w:p>
    <w:p w:rsidR="00641F94" w:rsidRDefault="009D063D" w:rsidP="00641F94">
      <w:pPr>
        <w:ind w:left="-15" w:right="0"/>
      </w:pPr>
      <w:r>
        <w:t>определить уполномоченных должностных лиц  (представителей объекта контроля, в том числе отвечающих за осуществление строительного контроля) для участия в проведении контрольного обмера,</w:t>
      </w:r>
      <w:r w:rsidR="00E021B5">
        <w:t xml:space="preserve"> </w:t>
      </w:r>
      <w:r>
        <w:t xml:space="preserve">в том числе уполномоченных на подписание акта контрольного обмера; </w:t>
      </w:r>
    </w:p>
    <w:p w:rsidR="00E92687" w:rsidRDefault="009D063D" w:rsidP="00641F94">
      <w:pPr>
        <w:ind w:left="-15" w:right="0"/>
      </w:pPr>
      <w:r>
        <w:t>письменно известить подрядную организацию (организацию-исполнителя работ) о месте, времени проведения контрольного обмера</w:t>
      </w:r>
      <w:r w:rsidR="00E021B5">
        <w:t xml:space="preserve"> </w:t>
      </w:r>
      <w:r>
        <w:t>и о необходимости прибытия уполномоченного представителя</w:t>
      </w:r>
      <w:r w:rsidR="00E021B5">
        <w:t xml:space="preserve"> </w:t>
      </w:r>
      <w:r>
        <w:t xml:space="preserve">с оформленной доверенностью. В доверенности подрядной организации (организации-исполнителя работ) целесообразно рекомендовать указать должностное лицо, его права на действия от имени подрядной организации при проведении контрольного обмера, на рассмотрение и подписание материалов по итогам проведения контрольного обмера. </w:t>
      </w:r>
    </w:p>
    <w:p w:rsidR="00E92687" w:rsidRDefault="009D063D">
      <w:pPr>
        <w:numPr>
          <w:ilvl w:val="0"/>
          <w:numId w:val="20"/>
        </w:numPr>
        <w:ind w:right="0"/>
      </w:pPr>
      <w:r>
        <w:t xml:space="preserve">Проведению контрольных обмеров с применением измерительных инструментов предшествует изучение рабочих чертежей объекта, выявление характеристик видов работ и конструкций, на которые следует обратить внимание при производстве обмера (размеры помещений, конструкций, материалы, из которых изготовлены строительные конструкции, и иные). </w:t>
      </w:r>
    </w:p>
    <w:p w:rsidR="00E92687" w:rsidRDefault="009D063D">
      <w:pPr>
        <w:numPr>
          <w:ilvl w:val="0"/>
          <w:numId w:val="20"/>
        </w:numPr>
        <w:ind w:right="0"/>
      </w:pPr>
      <w:r>
        <w:t xml:space="preserve">В ходе контрольных обмеров расчет объемов работ рекомендуется производить в последовательности, дающей возможность использовать предшествующие подсчеты объемов других видов работ. Например, площадь оконных и дверных проемов следует подсчитывать один раз при исчислении объема стен и перегородок с последующим использованием этих данных при определении объема отделочных и других работ. При этом объемы работ должны быть выражены в измерителях, принятых в единичных расценках, укрупненных сметных нормативах, прейскурантах и в других документах, служащих основанием для расчетов за выполненные работы. </w:t>
      </w:r>
    </w:p>
    <w:p w:rsidR="00E92687" w:rsidRDefault="009D063D">
      <w:pPr>
        <w:numPr>
          <w:ilvl w:val="0"/>
          <w:numId w:val="20"/>
        </w:numPr>
        <w:ind w:right="0"/>
      </w:pPr>
      <w:r>
        <w:lastRenderedPageBreak/>
        <w:t>Контрольные обмеры с применением измерительных инструментов целесообразно производить с помощью сертифицированных</w:t>
      </w:r>
      <w:r w:rsidR="00E021B5">
        <w:t xml:space="preserve"> </w:t>
      </w:r>
      <w:r>
        <w:t xml:space="preserve">и своевременно поверенных приборов (лазерных дальномеров, дорожных колес-курвиметров, мерных лент и других). </w:t>
      </w:r>
    </w:p>
    <w:p w:rsidR="00E92687" w:rsidRDefault="009D063D">
      <w:pPr>
        <w:numPr>
          <w:ilvl w:val="0"/>
          <w:numId w:val="20"/>
        </w:numPr>
        <w:ind w:right="0"/>
      </w:pPr>
      <w:r>
        <w:t>Проведение контрольных обмеров осуществляется</w:t>
      </w:r>
      <w:r w:rsidR="00E021B5">
        <w:t xml:space="preserve"> </w:t>
      </w:r>
      <w:r>
        <w:t>с обязательным соблюдением требований техники безопасности. Запрещается проводить контрольные обмеры на травмоопасных участках</w:t>
      </w:r>
      <w:r w:rsidR="00E021B5">
        <w:t xml:space="preserve"> </w:t>
      </w:r>
      <w:r>
        <w:t xml:space="preserve">и объектах без необходимого оборудования и снаряжения. </w:t>
      </w:r>
    </w:p>
    <w:p w:rsidR="00641F94" w:rsidRDefault="009D063D">
      <w:pPr>
        <w:numPr>
          <w:ilvl w:val="0"/>
          <w:numId w:val="20"/>
        </w:numPr>
        <w:ind w:right="0"/>
      </w:pPr>
      <w:r>
        <w:t xml:space="preserve">В ходе контрольных обмеров объектов капитального строительства и ремонта устанавливаются: </w:t>
      </w:r>
    </w:p>
    <w:p w:rsidR="00641F94" w:rsidRDefault="009D063D" w:rsidP="00641F94">
      <w:pPr>
        <w:spacing w:after="71" w:line="270" w:lineRule="auto"/>
        <w:ind w:left="10" w:right="1" w:firstLine="697"/>
      </w:pPr>
      <w:r>
        <w:t xml:space="preserve">приписки объемов работ; </w:t>
      </w:r>
    </w:p>
    <w:p w:rsidR="00641F94" w:rsidRDefault="009D063D" w:rsidP="00641F94">
      <w:pPr>
        <w:spacing w:after="71" w:line="270" w:lineRule="auto"/>
        <w:ind w:left="10" w:right="1" w:firstLine="697"/>
      </w:pPr>
      <w:r>
        <w:t xml:space="preserve">наличие несуществующих работ; </w:t>
      </w:r>
    </w:p>
    <w:p w:rsidR="00E92687" w:rsidRDefault="009D063D" w:rsidP="00641F94">
      <w:pPr>
        <w:spacing w:after="71" w:line="270" w:lineRule="auto"/>
        <w:ind w:left="10" w:right="1" w:firstLine="697"/>
      </w:pPr>
      <w:r>
        <w:t xml:space="preserve">замена материалов; </w:t>
      </w:r>
    </w:p>
    <w:p w:rsidR="00641F94" w:rsidRDefault="009D063D" w:rsidP="00641F94">
      <w:pPr>
        <w:spacing w:after="71" w:line="270" w:lineRule="auto"/>
        <w:ind w:left="10" w:right="1" w:firstLine="697"/>
      </w:pPr>
      <w:r>
        <w:t xml:space="preserve">снижение качества работ (например, нанесение одного слоя краски вместо двух без подготовительных работ, предусмотренных документами); </w:t>
      </w:r>
    </w:p>
    <w:p w:rsidR="00E92687" w:rsidRDefault="009D063D" w:rsidP="00641F94">
      <w:pPr>
        <w:spacing w:after="71" w:line="270" w:lineRule="auto"/>
        <w:ind w:left="10" w:right="1" w:firstLine="697"/>
      </w:pPr>
      <w:r>
        <w:t xml:space="preserve">незаконченность объектов, отдельных этапов работ. </w:t>
      </w:r>
    </w:p>
    <w:p w:rsidR="00E92687" w:rsidRDefault="009D063D">
      <w:pPr>
        <w:numPr>
          <w:ilvl w:val="0"/>
          <w:numId w:val="20"/>
        </w:numPr>
        <w:ind w:right="0"/>
      </w:pPr>
      <w:r>
        <w:t>При подсчете объемов выполненных работ по рабочим чертежам и спецификациям к ним в процессе проведения контрольных обмеров рекомендуется руководствоваться указаниями, приведенными</w:t>
      </w:r>
      <w:r w:rsidR="00E021B5">
        <w:t xml:space="preserve"> </w:t>
      </w:r>
      <w:r>
        <w:t xml:space="preserve">в соответствующих главах строительных норм и правил, сборниках единичных расценок и других сметных документах, на основе которых составлены расценки, укрупненные сметные нормы, прейскуранты и сметы к рабочим чертежам. </w:t>
      </w:r>
    </w:p>
    <w:p w:rsidR="00E92687" w:rsidRDefault="009D063D">
      <w:pPr>
        <w:numPr>
          <w:ilvl w:val="0"/>
          <w:numId w:val="20"/>
        </w:numPr>
        <w:ind w:right="0"/>
      </w:pPr>
      <w:r>
        <w:t>Правильность оплаты выполненных работ по конструкциям, обмер которых затруднен или невозможен, подтверждается проверкой соответствия фактически выполненных работ рабочим чертежам</w:t>
      </w:r>
      <w:r w:rsidR="00E021B5">
        <w:t xml:space="preserve"> </w:t>
      </w:r>
      <w:r>
        <w:t xml:space="preserve">и спецификациям при условии установки конструкций в проектное положение. Для определения правильности оплаты указанных работ используются имеющиеся на стройке (объекте ремонта) первичные оправдательные документы, обосновывающие объемы и состав выполненных работ, включая журналы учета выполнения и производства работ и акты освидетельствования скрытых работ. </w:t>
      </w:r>
    </w:p>
    <w:p w:rsidR="00E92687" w:rsidRDefault="009D063D">
      <w:pPr>
        <w:numPr>
          <w:ilvl w:val="0"/>
          <w:numId w:val="20"/>
        </w:numPr>
        <w:ind w:right="0"/>
      </w:pPr>
      <w:r>
        <w:t xml:space="preserve">Проверка объемов скрытых работ (засыпанные фундаменты, конструкции полов и др.) производится по актам освидетельствования </w:t>
      </w:r>
      <w:r>
        <w:lastRenderedPageBreak/>
        <w:t xml:space="preserve">скрытых работ. При отсутствии таких актов объемы выполненных работ подсчитываются по рабочим чертежам. </w:t>
      </w:r>
    </w:p>
    <w:p w:rsidR="00E92687" w:rsidRDefault="009D063D">
      <w:pPr>
        <w:numPr>
          <w:ilvl w:val="0"/>
          <w:numId w:val="20"/>
        </w:numPr>
        <w:spacing w:after="0"/>
        <w:ind w:right="0"/>
      </w:pPr>
      <w:r>
        <w:t>По результатам контрольных обмеров, в том числе при выявлении завышений объемов и стоимости выполненных работ, руководителю проверочной (ревизионной) группы рекомендуется составить акт контрольного обмера в целях документальной фиксации</w:t>
      </w:r>
      <w:r w:rsidR="00E021B5">
        <w:t xml:space="preserve"> </w:t>
      </w:r>
      <w:r>
        <w:t xml:space="preserve">его результатов. </w:t>
      </w:r>
    </w:p>
    <w:p w:rsidR="00E92687" w:rsidRDefault="009D063D">
      <w:pPr>
        <w:numPr>
          <w:ilvl w:val="0"/>
          <w:numId w:val="20"/>
        </w:numPr>
        <w:ind w:right="0"/>
      </w:pPr>
      <w:r>
        <w:t xml:space="preserve">Количество экземпляров акта контрольного обмера определяется исходя из количества организаций, представители которых принимали в нем участие. </w:t>
      </w:r>
    </w:p>
    <w:p w:rsidR="00E92687" w:rsidRDefault="009D063D">
      <w:pPr>
        <w:numPr>
          <w:ilvl w:val="0"/>
          <w:numId w:val="20"/>
        </w:numPr>
        <w:ind w:right="0"/>
      </w:pPr>
      <w:r>
        <w:t>При неявке представителей объекта контроля, подрядных организаций и (или) организаций, осуществлявших строительный контроль, для проведения контрольного обмера на объект, рекомендуется проводить контрольный обмер в установленном порядке, при этом акт контрольного обмера рекомендуется подписывать всеми присутствующими представителями сторон.</w:t>
      </w:r>
      <w:r w:rsidR="00E021B5">
        <w:t xml:space="preserve"> </w:t>
      </w:r>
    </w:p>
    <w:p w:rsidR="00E92687" w:rsidRDefault="009D063D" w:rsidP="00641F94">
      <w:pPr>
        <w:numPr>
          <w:ilvl w:val="0"/>
          <w:numId w:val="20"/>
        </w:numPr>
        <w:ind w:right="0"/>
      </w:pPr>
      <w:r>
        <w:t>Руководителю</w:t>
      </w:r>
      <w:r w:rsidR="00E021B5">
        <w:t xml:space="preserve"> </w:t>
      </w:r>
      <w:r>
        <w:t>проверочной</w:t>
      </w:r>
      <w:r w:rsidR="00E021B5">
        <w:t xml:space="preserve"> </w:t>
      </w:r>
      <w:r>
        <w:t>(ревизионной)</w:t>
      </w:r>
      <w:r w:rsidR="00E021B5">
        <w:t xml:space="preserve"> </w:t>
      </w:r>
      <w:r>
        <w:t>группы рекомендуется вручать по одному экземпляру акта контрольных обмеров</w:t>
      </w:r>
      <w:r w:rsidR="00E021B5">
        <w:t xml:space="preserve"> </w:t>
      </w:r>
      <w:r>
        <w:t xml:space="preserve">уполномоченному представителю каждой из организаций, принимавших участие в проведении контрольного обмера, под расписку в получении с указанием даты получения. </w:t>
      </w:r>
    </w:p>
    <w:p w:rsidR="00E92687" w:rsidRDefault="009D063D">
      <w:pPr>
        <w:numPr>
          <w:ilvl w:val="0"/>
          <w:numId w:val="20"/>
        </w:numPr>
        <w:ind w:right="0"/>
      </w:pPr>
      <w:r>
        <w:t xml:space="preserve">На основании акта контрольного обмера оформляется ведомость пересчета стоимости выполненных работ. </w:t>
      </w:r>
    </w:p>
    <w:p w:rsidR="00E92687" w:rsidRDefault="009D063D">
      <w:pPr>
        <w:spacing w:after="33" w:line="259" w:lineRule="auto"/>
        <w:ind w:left="0" w:right="0" w:firstLine="0"/>
        <w:jc w:val="left"/>
      </w:pPr>
      <w:r>
        <w:t xml:space="preserve"> </w:t>
      </w:r>
    </w:p>
    <w:p w:rsidR="00E92687" w:rsidRDefault="009D063D" w:rsidP="00641F94">
      <w:pPr>
        <w:spacing w:after="16" w:line="271" w:lineRule="auto"/>
        <w:ind w:left="2364" w:right="111" w:hanging="1846"/>
        <w:jc w:val="left"/>
        <w:outlineLvl w:val="2"/>
      </w:pPr>
      <w:r>
        <w:rPr>
          <w:b/>
        </w:rPr>
        <w:t xml:space="preserve">IV.8. Проверка соответствия приемки результатов исполнения контракта (его отдельных этапов) </w:t>
      </w:r>
    </w:p>
    <w:p w:rsidR="00E92687" w:rsidRDefault="009D063D">
      <w:pPr>
        <w:spacing w:after="80" w:line="259" w:lineRule="auto"/>
        <w:ind w:left="65" w:right="0" w:firstLine="0"/>
        <w:jc w:val="center"/>
      </w:pPr>
      <w:r>
        <w:t xml:space="preserve"> </w:t>
      </w:r>
    </w:p>
    <w:p w:rsidR="00E92687" w:rsidRDefault="009D063D">
      <w:pPr>
        <w:numPr>
          <w:ilvl w:val="0"/>
          <w:numId w:val="20"/>
        </w:numPr>
        <w:spacing w:after="0"/>
        <w:ind w:right="0"/>
      </w:pPr>
      <w:r>
        <w:t xml:space="preserve">В рамках проверки факта выполнения работ и объемов выполненных работ, соответствия их условиям контракта целесообразно проверить проведение заказчиком экспертизы результатов исполнения контракта (его отдельных этапов) в соответствии с требованиями, установленными частями 3–5 статьи 94 Закона № 44-ФЗ. </w:t>
      </w:r>
    </w:p>
    <w:p w:rsidR="00E92687" w:rsidRDefault="009D063D">
      <w:pPr>
        <w:spacing w:after="8"/>
        <w:ind w:left="-15" w:right="0"/>
      </w:pPr>
      <w:r>
        <w:t>В рамках проверки приемки результатов исполнения контракта (его отдельных этапов) рекомендуется проверить действия заказчика</w:t>
      </w:r>
      <w:r w:rsidR="00E021B5">
        <w:t xml:space="preserve"> </w:t>
      </w:r>
      <w:r>
        <w:t xml:space="preserve">на </w:t>
      </w:r>
      <w:r>
        <w:lastRenderedPageBreak/>
        <w:t xml:space="preserve">соответствие требованиям, установленным частями 6–8 статьи 94 Закона № 44-ФЗ. </w:t>
      </w:r>
    </w:p>
    <w:p w:rsidR="00E92687" w:rsidRDefault="009D063D">
      <w:pPr>
        <w:spacing w:after="26" w:line="259" w:lineRule="auto"/>
        <w:ind w:left="65" w:right="0" w:firstLine="0"/>
        <w:jc w:val="center"/>
      </w:pPr>
      <w:r>
        <w:rPr>
          <w:b/>
        </w:rPr>
        <w:t xml:space="preserve"> </w:t>
      </w:r>
    </w:p>
    <w:p w:rsidR="00E92687" w:rsidRDefault="009D063D" w:rsidP="00641F94">
      <w:pPr>
        <w:spacing w:after="16" w:line="271" w:lineRule="auto"/>
        <w:ind w:left="247" w:right="111" w:firstLine="0"/>
        <w:jc w:val="center"/>
        <w:outlineLvl w:val="2"/>
      </w:pPr>
      <w:r>
        <w:rPr>
          <w:b/>
        </w:rPr>
        <w:t>IV.9. Контроль соответствия использования поставленного товара, выполненной работы (ее результата) или оказанной услуги целям осуществления закупки</w:t>
      </w:r>
    </w:p>
    <w:p w:rsidR="00E92687" w:rsidRDefault="009D063D">
      <w:pPr>
        <w:spacing w:after="74" w:line="259" w:lineRule="auto"/>
        <w:ind w:left="65" w:right="0" w:firstLine="0"/>
        <w:jc w:val="center"/>
      </w:pPr>
      <w:r>
        <w:rPr>
          <w:b/>
        </w:rPr>
        <w:t xml:space="preserve"> </w:t>
      </w:r>
    </w:p>
    <w:p w:rsidR="00E92687" w:rsidRDefault="009D063D">
      <w:pPr>
        <w:numPr>
          <w:ilvl w:val="0"/>
          <w:numId w:val="20"/>
        </w:numPr>
        <w:spacing w:after="0"/>
        <w:ind w:right="0"/>
      </w:pPr>
      <w:r>
        <w:t xml:space="preserve">При проверке соответствия использования поставленного товара, выполненной работы (ее результата) или оказанной услуги целям осуществления закупки целесообразно проверить соблюдение объектом контроля статьи 13 Закона № 44-ФЗ, а именно, использование выполненной работы (ее результата), оказанной услуги для: </w:t>
      </w:r>
    </w:p>
    <w:p w:rsidR="00641F94" w:rsidRDefault="009D063D" w:rsidP="00641F94">
      <w:pPr>
        <w:ind w:left="-15" w:right="0"/>
      </w:pPr>
      <w:r>
        <w:t xml:space="preserve">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w:t>
      </w:r>
    </w:p>
    <w:p w:rsidR="00E92687" w:rsidRDefault="009D063D" w:rsidP="00641F94">
      <w:pPr>
        <w:ind w:left="-15" w:right="0"/>
      </w:pPr>
      <w:r>
        <w:t>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w:t>
      </w:r>
      <w:r w:rsidR="00E021B5">
        <w:t xml:space="preserve"> </w:t>
      </w:r>
      <w:r>
        <w:t xml:space="preserve">в соответствии с пунктом 1 настоящего подраздела государственных программ;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за исключением выполняемых в соответствии с вышеуказанными пунктами 1 и 2 настоящего подраздела функций и полномочий. </w:t>
      </w:r>
    </w:p>
    <w:p w:rsidR="00E92687" w:rsidRDefault="009D063D">
      <w:pPr>
        <w:spacing w:after="0"/>
        <w:ind w:left="-15" w:right="0"/>
      </w:pPr>
      <w:r>
        <w:t xml:space="preserve">При этом производится проверка наличия и содержания документов, сформированных в деятельности объекта контроля, об использовании выполненной работы, подтверждающих (опровергающих) соответствие использования поставленного товара, выполненной работы (ее результата) или оказанной услуги целям осуществления закупки. </w:t>
      </w:r>
    </w:p>
    <w:p w:rsidR="00E92687" w:rsidRDefault="009D063D">
      <w:pPr>
        <w:spacing w:after="86" w:line="259" w:lineRule="auto"/>
        <w:ind w:left="708" w:right="0" w:firstLine="0"/>
        <w:jc w:val="left"/>
      </w:pPr>
      <w:r>
        <w:t xml:space="preserve"> </w:t>
      </w:r>
    </w:p>
    <w:p w:rsidR="00E92687" w:rsidRPr="00795D21" w:rsidRDefault="009D063D" w:rsidP="00795D21">
      <w:pPr>
        <w:spacing w:after="16" w:line="271" w:lineRule="auto"/>
        <w:ind w:left="247" w:right="111" w:firstLine="0"/>
        <w:jc w:val="center"/>
        <w:outlineLvl w:val="2"/>
        <w:rPr>
          <w:b/>
        </w:rPr>
      </w:pPr>
      <w:r w:rsidRPr="00795D21">
        <w:rPr>
          <w:b/>
        </w:rPr>
        <w:t xml:space="preserve">IV.10. Контроль за исполнением бюджета по расходам </w:t>
      </w:r>
    </w:p>
    <w:p w:rsidR="00E92687" w:rsidRDefault="009D063D">
      <w:pPr>
        <w:spacing w:after="67" w:line="259" w:lineRule="auto"/>
        <w:ind w:left="65" w:right="0" w:firstLine="0"/>
        <w:jc w:val="center"/>
      </w:pPr>
      <w:r>
        <w:rPr>
          <w:b/>
        </w:rPr>
        <w:t xml:space="preserve"> </w:t>
      </w:r>
    </w:p>
    <w:p w:rsidR="00E92687" w:rsidRDefault="009D063D">
      <w:pPr>
        <w:numPr>
          <w:ilvl w:val="0"/>
          <w:numId w:val="21"/>
        </w:numPr>
        <w:spacing w:after="6"/>
        <w:ind w:right="0"/>
      </w:pPr>
      <w:r>
        <w:lastRenderedPageBreak/>
        <w:t>При осуществлении контроля за исполнением бюджета</w:t>
      </w:r>
      <w:r w:rsidR="00E021B5">
        <w:t xml:space="preserve"> </w:t>
      </w:r>
      <w:r>
        <w:t>по расходам рекомендуется оценить своевременность, полноту</w:t>
      </w:r>
      <w:r w:rsidR="00E021B5">
        <w:t xml:space="preserve"> </w:t>
      </w:r>
      <w:r>
        <w:t xml:space="preserve">и достоверность отражения в документах учета поставленного товара, выполненной работы (ее результата) или оказанной услуги. </w:t>
      </w:r>
    </w:p>
    <w:p w:rsidR="00E92687" w:rsidRDefault="009D063D">
      <w:pPr>
        <w:spacing w:after="0"/>
        <w:ind w:left="-15" w:right="0"/>
      </w:pPr>
      <w:r>
        <w:t>В целях проверки своевременности, полноты и достоверности отражения в документах учета поставленного товара, выполненной работы</w:t>
      </w:r>
      <w:r w:rsidR="00E021B5">
        <w:t xml:space="preserve"> </w:t>
      </w:r>
      <w:r>
        <w:t>(ее результата) или оказанной услуги необходимо определить правильность отражения информации, указанной в первичных учетных документах, а также соответствие сроков оплаты контракта требованиям, установленным частью 13.1 статьи 34 Закона № 44-ФЗ, введенной Федеральным законом от 1 мая 2017 г. № 83-ФЗ (вступил в силу 1 мая</w:t>
      </w:r>
      <w:r w:rsidR="00E021B5">
        <w:t xml:space="preserve"> </w:t>
      </w:r>
      <w:r>
        <w:t xml:space="preserve">2017 года). </w:t>
      </w:r>
    </w:p>
    <w:p w:rsidR="00E92687" w:rsidRDefault="009D063D">
      <w:pPr>
        <w:numPr>
          <w:ilvl w:val="0"/>
          <w:numId w:val="21"/>
        </w:numPr>
        <w:ind w:right="0"/>
      </w:pPr>
      <w:r>
        <w:t>Унифицированные формы первичной учетной документации</w:t>
      </w:r>
      <w:r w:rsidR="00E021B5">
        <w:t xml:space="preserve"> </w:t>
      </w:r>
      <w:r>
        <w:t xml:space="preserve">по учету работ в капитальном строительстве и ремонтно-строительных работ (в том числе акт выполненных работ по </w:t>
      </w:r>
      <w:hyperlink r:id="rId19">
        <w:r>
          <w:t>форме №</w:t>
        </w:r>
      </w:hyperlink>
      <w:hyperlink r:id="rId20">
        <w:r>
          <w:t xml:space="preserve"> </w:t>
        </w:r>
      </w:hyperlink>
      <w:hyperlink r:id="rId21">
        <w:r>
          <w:t>КС</w:t>
        </w:r>
      </w:hyperlink>
      <w:hyperlink r:id="rId22">
        <w:r>
          <w:t>-</w:t>
        </w:r>
      </w:hyperlink>
      <w:hyperlink r:id="rId23">
        <w:r>
          <w:t>2</w:t>
        </w:r>
      </w:hyperlink>
      <w:hyperlink r:id="rId24">
        <w:r>
          <w:t>)</w:t>
        </w:r>
      </w:hyperlink>
      <w:r>
        <w:t xml:space="preserve"> утверждены </w:t>
      </w:r>
      <w:hyperlink r:id="rId25">
        <w:r>
          <w:t>постановлением</w:t>
        </w:r>
      </w:hyperlink>
      <w:hyperlink r:id="rId26">
        <w:r>
          <w:t xml:space="preserve"> </w:t>
        </w:r>
      </w:hyperlink>
      <w:r>
        <w:t>Госкомстата России от 11 ноября 1999 г. № 100</w:t>
      </w:r>
      <w:r w:rsidR="00E021B5">
        <w:t xml:space="preserve"> </w:t>
      </w:r>
      <w:r>
        <w:t xml:space="preserve">«Об утверждении унифицированных форм первичной учетной </w:t>
      </w:r>
    </w:p>
    <w:p w:rsidR="00E92687" w:rsidRDefault="009D063D">
      <w:pPr>
        <w:ind w:left="-15" w:right="0" w:firstLine="0"/>
      </w:pPr>
      <w:r>
        <w:t xml:space="preserve">документации по учету работ в капитальном строительстве и ремонтностроительных работ». </w:t>
      </w:r>
    </w:p>
    <w:p w:rsidR="00E92687" w:rsidRDefault="009D063D">
      <w:pPr>
        <w:ind w:left="-15" w:right="0"/>
      </w:pPr>
      <w:r>
        <w:t xml:space="preserve">С 1 января 2013 года формы первичных учетных документов, содержащиеся в альбомах унифицированных форм первичной учетной документации, не являются обязательными к применению. Вместе с тем обязательными к применению продолжают оставаться формы документов, используемых в качестве первичных учетных документов, установленные уполномоченными органами в соответствии и на основании других федеральных законов (информация Министерства финансов Российской Федерации № ПЗ-10/2012 «О вступлении в силу с 1 января 2013 г. Федерального закона от 6 декабря 2011 г. № 402-ФЗ «О бухгалтерском учете»). </w:t>
      </w:r>
    </w:p>
    <w:p w:rsidR="00E92687" w:rsidRDefault="009D063D">
      <w:pPr>
        <w:numPr>
          <w:ilvl w:val="0"/>
          <w:numId w:val="21"/>
        </w:numPr>
        <w:ind w:right="0"/>
      </w:pPr>
      <w:r>
        <w:t>В рамках осуществления контроля за исполнением бюджета</w:t>
      </w:r>
      <w:r w:rsidR="00E021B5">
        <w:t xml:space="preserve"> </w:t>
      </w:r>
      <w:r>
        <w:t xml:space="preserve">по расходам целесообразно проверить соответствие действий объекта контроля-участника бюджетного процесса требованиям статей 219, 215.1 БК РФ и Порядку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w:t>
      </w:r>
      <w:r>
        <w:lastRenderedPageBreak/>
        <w:t xml:space="preserve">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утвержденному приказом Министерства финансов Российской Федерации от 30 сентября 2008 г. № 104н. </w:t>
      </w:r>
    </w:p>
    <w:p w:rsidR="00E92687" w:rsidRDefault="009D063D">
      <w:pPr>
        <w:numPr>
          <w:ilvl w:val="0"/>
          <w:numId w:val="21"/>
        </w:numPr>
        <w:spacing w:after="7"/>
        <w:ind w:right="0"/>
      </w:pPr>
      <w:r>
        <w:t>В рамках осуществления контроля за составлением и ведением бюджетных росписей главных распорядителей средств федерального бюджета рекомендуется оценить соответствие действий главных распорядителей средств федерального бюджета статье 219.1 БК РФ</w:t>
      </w:r>
      <w:r w:rsidR="00E021B5">
        <w:t xml:space="preserve"> </w:t>
      </w:r>
      <w:r>
        <w:t xml:space="preserve">и Порядку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утвержденному приказом Министерства финансов Российской Федерации от 30 ноября 2015 г. № 187н. </w:t>
      </w:r>
    </w:p>
    <w:p w:rsidR="00E92687" w:rsidRDefault="009D063D">
      <w:pPr>
        <w:numPr>
          <w:ilvl w:val="0"/>
          <w:numId w:val="21"/>
        </w:numPr>
        <w:spacing w:after="0"/>
        <w:ind w:right="0"/>
      </w:pPr>
      <w:r>
        <w:t xml:space="preserve">В случае если финансовым органом (органом управления государственным внебюджетным фондом) при организации исполнения бюджета по расходам предусмотрено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 целесообразно проверить соответствие действий финансового органа, главного распорядителя (распорядителя) бюджетных средств соответствующим правовым актам финансового органа. </w:t>
      </w:r>
    </w:p>
    <w:p w:rsidR="00E92687" w:rsidRDefault="009D063D">
      <w:pPr>
        <w:ind w:left="-15" w:right="0"/>
      </w:pPr>
      <w:r>
        <w:t>В частности, при осуществлении контроля за исполнением федерального бюджета оценивается соответствие действий главного распорядителя (распорядителя) средств федерального бюджета Порядку утверждения и доведения до главных распорядителей, распорядителей</w:t>
      </w:r>
      <w:r w:rsidR="00E021B5">
        <w:t xml:space="preserve"> </w:t>
      </w:r>
      <w:r>
        <w:t>и получателей средств федерального бюджета предельного объема оплаты денежных обязательств, утвержденному приказом Министерства финансов Российской Федерации от 21 декабря 2015 г. № 204н, Порядку доведения бюджетных ассигнований, лимитов бюджетных обязательств</w:t>
      </w:r>
      <w:r w:rsidR="00E021B5">
        <w:t xml:space="preserve"> </w:t>
      </w:r>
      <w:r>
        <w:t>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w:t>
      </w:r>
      <w:r w:rsidR="00E021B5">
        <w:t xml:space="preserve"> </w:t>
      </w:r>
      <w:r>
        <w:t xml:space="preserve">при реорганизации </w:t>
      </w:r>
      <w:r>
        <w:lastRenderedPageBreak/>
        <w:t xml:space="preserve">участников бюджетного процесса федерального уровня, утвержденному приказом Министерства финансов Российской Федерации от 30 сентября 2008 г. № 104н. </w:t>
      </w:r>
    </w:p>
    <w:p w:rsidR="00E92687" w:rsidRDefault="009D063D">
      <w:pPr>
        <w:numPr>
          <w:ilvl w:val="0"/>
          <w:numId w:val="21"/>
        </w:numPr>
        <w:spacing w:after="0"/>
        <w:ind w:right="0"/>
      </w:pPr>
      <w:r>
        <w:t>В рамках осуществления контроля за исполнением бюджетной сметы казенным учреждением рекомендуется проверить соответствие действий главного распорядителя средств федерального бюджета</w:t>
      </w:r>
      <w:r w:rsidR="00E021B5">
        <w:t xml:space="preserve"> </w:t>
      </w:r>
      <w:r>
        <w:t>и уполномоченных им распорядителях средств федерального бюджета, руководителя учреждения статьям 161, 221 БК РФ, Общим требованиям</w:t>
      </w:r>
      <w:r w:rsidR="00E021B5">
        <w:t xml:space="preserve"> </w:t>
      </w:r>
      <w:r>
        <w:t xml:space="preserve">к порядку составления, утверждения и ведения бюджетной сметы казенного учреждения, утвержденным приказом Министерства финансов Российской Федерации от 20 ноября 2007 г. № 112н, и порядку составления, утверждения и ведения смет подведомственных учреждений, утвержденному соответствующим главным распорядителем бюджетных средств. </w:t>
      </w:r>
    </w:p>
    <w:p w:rsidR="00E92687" w:rsidRDefault="009D063D">
      <w:pPr>
        <w:spacing w:after="0" w:line="259" w:lineRule="auto"/>
        <w:ind w:left="708" w:right="0" w:firstLine="0"/>
        <w:jc w:val="left"/>
      </w:pPr>
      <w:r>
        <w:t xml:space="preserve"> </w:t>
      </w:r>
    </w:p>
    <w:p w:rsidR="00E92687" w:rsidRDefault="009D063D" w:rsidP="00795D21">
      <w:pPr>
        <w:spacing w:after="16" w:line="271" w:lineRule="auto"/>
        <w:ind w:left="2559" w:right="111" w:hanging="1741"/>
        <w:jc w:val="left"/>
        <w:outlineLvl w:val="3"/>
      </w:pPr>
      <w:r>
        <w:rPr>
          <w:b/>
        </w:rPr>
        <w:t xml:space="preserve">IV.10.1. Контроль целевого использования (расходования) средств федерального бюджета </w:t>
      </w:r>
    </w:p>
    <w:p w:rsidR="00E92687" w:rsidRDefault="009D063D">
      <w:pPr>
        <w:spacing w:after="72" w:line="259" w:lineRule="auto"/>
        <w:ind w:left="0" w:right="0" w:firstLine="0"/>
        <w:jc w:val="left"/>
      </w:pPr>
      <w:r>
        <w:t xml:space="preserve"> </w:t>
      </w:r>
    </w:p>
    <w:p w:rsidR="00E92687" w:rsidRDefault="009D063D">
      <w:pPr>
        <w:numPr>
          <w:ilvl w:val="0"/>
          <w:numId w:val="21"/>
        </w:numPr>
        <w:ind w:right="0"/>
      </w:pPr>
      <w:r>
        <w:t xml:space="preserve">В рамках осуществления контроля целевого использования (расходования) средств федерального бюджета необходимо учитывать, что, исходя из подпункта 5(1).2 пункта 5(1) раздела III Указаний о порядке применения бюджетной классификации Российской Федерации, утвержденных приказом Министерства финансов Российской Федерации от 1 июля 2013 г. № 65н (далее – Указания № 65н), расходы бюджетов бюджетной системы Российской Федерации на закупку товаров, работ, услуг для обеспечения государственных (муниципальных) нужд, а также расходы государственных (муниципальных) учреждений по капитальному ремонту, а также реставрации государственного (муниципального) имущества, за исключением расходов на осуществление бюджетных инвестиций в объекты капитального строительства государственной (муниципальной) собственности отражаются по виду расходов 243 «Закупка товаров, работ, услуг в целях капитального ремонта государственного (муниципального) имущества». </w:t>
      </w:r>
    </w:p>
    <w:p w:rsidR="00E92687" w:rsidRDefault="009D063D">
      <w:pPr>
        <w:numPr>
          <w:ilvl w:val="0"/>
          <w:numId w:val="21"/>
        </w:numPr>
        <w:ind w:right="0"/>
      </w:pPr>
      <w:r>
        <w:lastRenderedPageBreak/>
        <w:t>Согласно пункту 3 раздела V Указаний № 65н разработка проектной документации для строительства, реконструкции и ремонта объектов нефинансовых активов, 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w:t>
      </w:r>
      <w:r w:rsidR="00E021B5">
        <w:t xml:space="preserve"> </w:t>
      </w:r>
      <w:r>
        <w:t xml:space="preserve">и капитальным ремонтом объектов капитального строительства, оплата демонтажных работ (снос строений, перенос коммуникаций) отражается по подстатье 226 «Прочие работы, услуги». </w:t>
      </w:r>
    </w:p>
    <w:p w:rsidR="00E92687" w:rsidRDefault="009D063D">
      <w:pPr>
        <w:numPr>
          <w:ilvl w:val="0"/>
          <w:numId w:val="21"/>
        </w:numPr>
        <w:ind w:right="0"/>
      </w:pPr>
      <w:r>
        <w:t>Расходы бюджетов бюджетной системы Российской Федерации по выплате гражданам денежных средств на приобретение, строительство жилых помещений в соответствии с законодательством Российской Федерации отражаются по виду расходов 322 «Субсидии гражданам</w:t>
      </w:r>
      <w:r w:rsidR="00E021B5">
        <w:t xml:space="preserve"> </w:t>
      </w:r>
      <w:r>
        <w:t xml:space="preserve">на приобретение жилья». </w:t>
      </w:r>
    </w:p>
    <w:p w:rsidR="00E92687" w:rsidRDefault="009D063D">
      <w:pPr>
        <w:numPr>
          <w:ilvl w:val="0"/>
          <w:numId w:val="21"/>
        </w:numPr>
        <w:ind w:right="0"/>
      </w:pPr>
      <w:r>
        <w:t>Расходы бюджетного учреждения по оплате договора</w:t>
      </w:r>
      <w:r w:rsidR="00E021B5">
        <w:t xml:space="preserve"> </w:t>
      </w:r>
      <w:r>
        <w:t>на реконструкцию административного здания отражаются по виду расходов 407 «Строительство (реконструкция) объектов недвижимого имущества государственными (муниципальными) учреждениями»</w:t>
      </w:r>
      <w:r w:rsidR="00E021B5">
        <w:t xml:space="preserve"> </w:t>
      </w:r>
      <w:r>
        <w:t xml:space="preserve">и относятся на статью 310 «Увеличение стоимости основных средств». </w:t>
      </w:r>
    </w:p>
    <w:p w:rsidR="00E92687" w:rsidRDefault="009D063D">
      <w:pPr>
        <w:numPr>
          <w:ilvl w:val="0"/>
          <w:numId w:val="21"/>
        </w:numPr>
        <w:spacing w:after="0"/>
        <w:ind w:right="0"/>
      </w:pPr>
      <w:r>
        <w:t>Расходы государственных (муниципальных) учреждений,</w:t>
      </w:r>
      <w:r w:rsidR="00E021B5">
        <w:t xml:space="preserve"> </w:t>
      </w:r>
      <w:r>
        <w:t xml:space="preserve">не отнесенные согласно Указаниям № 65н к иным элементам видов расходов, отражаются по элементу вида расходов 244 «Прочая закупка товаров, работ и услуг для обеспечения государственных (муниципальных) нужд» (письмо Минфина России от 21 июля 2016 г. № 16-01-08/42065). </w:t>
      </w:r>
    </w:p>
    <w:p w:rsidR="00E92687" w:rsidRDefault="009D063D">
      <w:pPr>
        <w:ind w:left="-15" w:right="0"/>
      </w:pPr>
      <w:r>
        <w:t xml:space="preserve">Таким образом, расходы на закупку товаров, работ, услуг для обеспечения государственных (муниципальных) нужд, в том числе расходы на оплату мероприятий по текущему ремонту, следует отражать по виду расходов 244 «Прочая закупка товаров, работ и услуг для обеспечения государственных (муниципальных) нужд» классификации расходов бюджетов. </w:t>
      </w:r>
    </w:p>
    <w:p w:rsidR="00E92687" w:rsidRDefault="009D063D">
      <w:pPr>
        <w:numPr>
          <w:ilvl w:val="0"/>
          <w:numId w:val="21"/>
        </w:numPr>
        <w:ind w:right="0"/>
      </w:pPr>
      <w:r>
        <w:t>В случаях неоднозначности толкования тех или иных понятий</w:t>
      </w:r>
      <w:r w:rsidR="00E021B5">
        <w:t xml:space="preserve"> </w:t>
      </w:r>
      <w:r>
        <w:t xml:space="preserve">в сфере строительства либо при отсутствии в НПА определений тех или иных понятий в сфере строительства целесообразно инициировать направление запроса в целях получения разъяснений в Минстрой России, за которым в соответствии с пунктом 1 Положения о Министерстве строительства и </w:t>
      </w:r>
      <w:r>
        <w:lastRenderedPageBreak/>
        <w:t xml:space="preserve">жилищно-коммунального хозяйства Российской Федерации, утвержденного постановлением Правительства Российской Федерации от 18 ноября 2013 г. № 1038, закреплены полномочия по нормативно-правовому регулированию в сфере строительства (включая вопросы применения в строительстве материалов, изделий и конструкций), архитектуры, градостроительства (за исключением территориального планирования), жилищной политики, жилищно-коммунального хозяйства. </w:t>
      </w:r>
    </w:p>
    <w:p w:rsidR="00E92687" w:rsidRDefault="009D063D">
      <w:pPr>
        <w:numPr>
          <w:ilvl w:val="0"/>
          <w:numId w:val="21"/>
        </w:numPr>
        <w:spacing w:after="0"/>
        <w:ind w:right="0"/>
      </w:pPr>
      <w:r>
        <w:t xml:space="preserve">При осуществлении контроля целевого использования (расходования) средств федерального бюджета необходимо также учитывать, что объективная сторона нецелевого использования бюджетных средств указана в пункте 1 статьи 306.4 БК РФ, в соответствии с которой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w:t>
      </w:r>
    </w:p>
    <w:p w:rsidR="00E92687" w:rsidRDefault="009D063D">
      <w:pPr>
        <w:ind w:left="-15" w:right="0"/>
      </w:pPr>
      <w:r>
        <w:t>При этом в соответствии с пунктом 14.1 постановления Пленума Высшего Арбитражного Суда Российской Федерации от 22 июня 2006 г.</w:t>
      </w:r>
      <w:r w:rsidR="00E021B5">
        <w:t xml:space="preserve"> </w:t>
      </w:r>
    </w:p>
    <w:p w:rsidR="00E92687" w:rsidRDefault="009D063D">
      <w:pPr>
        <w:spacing w:after="0"/>
        <w:ind w:left="-15" w:right="0" w:firstLine="0"/>
      </w:pPr>
      <w:r>
        <w:t>№ 23 «О некоторых вопросах применения арбитражными судами норм Бюджетного кодекса Российской Федерации» необходимо учитывать,</w:t>
      </w:r>
      <w:r w:rsidR="00E021B5">
        <w:t xml:space="preserve"> </w:t>
      </w:r>
      <w:r>
        <w:t>что если, исходя из содержания перечней расходов бюджета, утвержденных Министерством финансов Российской Федерации, наименований статей и подстатей классификации операций сектора государственного управления невозможно с очевидностью установить,</w:t>
      </w:r>
      <w:r w:rsidR="00E021B5">
        <w:t xml:space="preserve"> </w:t>
      </w:r>
      <w:r>
        <w:t>на какую статью (в случае, когда статья не детализирована подстатьями) или подстатью классификации операций сектора государственного управления участнику бюджетного процесса следовало бы отнести осуществленные им расходы (т.е. когда названные расходы могли бы быть равным образом отнесены на различные статьи и подстатьи</w:t>
      </w:r>
      <w:r w:rsidR="00E021B5">
        <w:t xml:space="preserve"> </w:t>
      </w:r>
      <w:r>
        <w:t>классификации операций сектора государственного управления), финансирование указанных расходов за счет средств, выделенных</w:t>
      </w:r>
      <w:r w:rsidR="00E021B5">
        <w:t xml:space="preserve"> </w:t>
      </w:r>
      <w:r>
        <w:t>на любую из возможных к применению статей или подстатей</w:t>
      </w:r>
      <w:r w:rsidR="00E021B5">
        <w:t xml:space="preserve"> </w:t>
      </w:r>
      <w:r>
        <w:lastRenderedPageBreak/>
        <w:t>классификации операций сектора государственного управления,</w:t>
      </w:r>
      <w:r w:rsidR="00E021B5">
        <w:t xml:space="preserve"> </w:t>
      </w:r>
      <w:r>
        <w:t xml:space="preserve">не признается нецелевым использованием бюджетных средств. </w:t>
      </w:r>
    </w:p>
    <w:p w:rsidR="00E92687" w:rsidRDefault="009D063D">
      <w:pPr>
        <w:spacing w:after="0" w:line="259" w:lineRule="auto"/>
        <w:ind w:left="708" w:right="0" w:firstLine="0"/>
        <w:jc w:val="left"/>
      </w:pPr>
      <w:r>
        <w:t xml:space="preserve"> </w:t>
      </w:r>
    </w:p>
    <w:p w:rsidR="00E92687" w:rsidRDefault="009D063D">
      <w:pPr>
        <w:spacing w:after="85" w:line="259" w:lineRule="auto"/>
        <w:ind w:left="708" w:right="0" w:firstLine="0"/>
        <w:jc w:val="left"/>
      </w:pPr>
      <w:r>
        <w:t xml:space="preserve"> </w:t>
      </w:r>
    </w:p>
    <w:p w:rsidR="00E92687" w:rsidRDefault="009D063D" w:rsidP="00795D21">
      <w:pPr>
        <w:spacing w:after="16" w:line="271" w:lineRule="auto"/>
        <w:ind w:left="187" w:right="111" w:firstLine="0"/>
        <w:jc w:val="left"/>
        <w:outlineLvl w:val="3"/>
      </w:pPr>
      <w:r>
        <w:rPr>
          <w:b/>
        </w:rPr>
        <w:t xml:space="preserve">IV.10.2. Контроль эффективного использования бюджетных средств </w:t>
      </w:r>
    </w:p>
    <w:p w:rsidR="00E92687" w:rsidRDefault="009D063D">
      <w:pPr>
        <w:spacing w:after="72" w:line="259" w:lineRule="auto"/>
        <w:ind w:left="708" w:right="0" w:firstLine="0"/>
        <w:jc w:val="left"/>
      </w:pPr>
      <w:r>
        <w:t xml:space="preserve"> </w:t>
      </w:r>
    </w:p>
    <w:p w:rsidR="00E92687" w:rsidRDefault="009D063D">
      <w:pPr>
        <w:numPr>
          <w:ilvl w:val="0"/>
          <w:numId w:val="21"/>
        </w:numPr>
        <w:spacing w:after="0"/>
        <w:ind w:right="0"/>
      </w:pPr>
      <w:r>
        <w:t xml:space="preserve">В рамках контроля эффективного использования бюджетных средств целесообразно провести проверку соблюдения главным распорядителем (распорядителем, получателем) бюджетных средств принципа эффективности использования бюджетных средств, предусмотренного статьей 34 БК РФ, и обязанности указанных участников бюджетного процесса по обеспечению результативности использования бюджетных средств, предусмотренной статьями 158, 162 БК РФ. </w:t>
      </w:r>
    </w:p>
    <w:p w:rsidR="00E92687" w:rsidRDefault="009D063D">
      <w:pPr>
        <w:spacing w:after="0"/>
        <w:ind w:left="-15" w:right="0"/>
      </w:pPr>
      <w:r>
        <w:t>При осуществлении данного вида контроля необходимо учитывать позицию Высшего Арбитражного Суда Российской Федерации, указанную в пункте 23 постановления Пленума Высшего Арбитражного Суда Российской Федерации от 22 июня 2006 г. № 23 «О некоторых вопросах применения арбитражными судами норм Бюджетного кодекса Российской Федерации», согласно которой, оценивая соблюдение участниками бюджетного процесса принципа результативности и эффективности использования бюджетных средств «необходимо учитывать, что участники бюджетного процесса в рамках реализации поставленных перед ними задач и в пределах выделенных на определенные цели бюджетных средств самостоятельно определяют необходимость, целесообразность</w:t>
      </w:r>
      <w:r w:rsidR="00E021B5">
        <w:t xml:space="preserve"> </w:t>
      </w:r>
      <w:r>
        <w:t xml:space="preserve">и экономическую обоснованность совершения конкретной расходной операции. </w:t>
      </w:r>
    </w:p>
    <w:p w:rsidR="00E92687" w:rsidRDefault="009D063D">
      <w:pPr>
        <w:spacing w:after="0"/>
        <w:ind w:left="-15" w:right="0"/>
      </w:pPr>
      <w:r>
        <w:t xml:space="preserve">В связи с этим конкретная расходная операция может быть признана неэффективным расходованием бюджетных средств только в случае, если уполномоченный орган докажет, что поставленные перед участником бюджетного процесса задачи могли быть выполнены с использованием меньшего объема средств или что, используя определенный бюджетом объем средств, участник бюджетного процесса мог бы достигнуть лучшего результата.». </w:t>
      </w:r>
    </w:p>
    <w:p w:rsidR="00E92687" w:rsidRDefault="009D063D">
      <w:pPr>
        <w:spacing w:after="22" w:line="259" w:lineRule="auto"/>
        <w:ind w:left="65" w:right="0" w:firstLine="0"/>
        <w:jc w:val="center"/>
      </w:pPr>
      <w:r>
        <w:rPr>
          <w:b/>
        </w:rPr>
        <w:t xml:space="preserve"> </w:t>
      </w:r>
    </w:p>
    <w:p w:rsidR="00E92687" w:rsidRPr="00795D21" w:rsidRDefault="009D063D" w:rsidP="00795D21">
      <w:pPr>
        <w:spacing w:after="16" w:line="271" w:lineRule="auto"/>
        <w:ind w:left="187" w:right="111" w:firstLine="0"/>
        <w:jc w:val="center"/>
        <w:outlineLvl w:val="3"/>
        <w:rPr>
          <w:b/>
        </w:rPr>
      </w:pPr>
      <w:r w:rsidRPr="00795D21">
        <w:rPr>
          <w:b/>
        </w:rPr>
        <w:lastRenderedPageBreak/>
        <w:t>IV.10.3. Контроль правильности осуществления бюджетного</w:t>
      </w:r>
      <w:r w:rsidR="00E021B5" w:rsidRPr="00795D21">
        <w:rPr>
          <w:b/>
        </w:rPr>
        <w:t xml:space="preserve"> </w:t>
      </w:r>
      <w:r w:rsidRPr="00795D21">
        <w:rPr>
          <w:b/>
        </w:rPr>
        <w:t>учета и отчетности</w:t>
      </w:r>
    </w:p>
    <w:p w:rsidR="00E92687" w:rsidRDefault="009D063D">
      <w:pPr>
        <w:spacing w:after="69" w:line="259" w:lineRule="auto"/>
        <w:ind w:left="65" w:right="0" w:firstLine="0"/>
        <w:jc w:val="center"/>
      </w:pPr>
      <w:r>
        <w:rPr>
          <w:b/>
        </w:rPr>
        <w:t xml:space="preserve"> </w:t>
      </w:r>
    </w:p>
    <w:p w:rsidR="00E92687" w:rsidRDefault="009D063D">
      <w:pPr>
        <w:spacing w:after="0"/>
        <w:ind w:left="-15" w:right="0"/>
      </w:pPr>
      <w:r>
        <w:t xml:space="preserve">131. При осуществлении контроля правильности ведения бюджетного учета и отчетности рекомендуется проверить соблюдение требований, установленных приказами № 157н, № 162н, № 191н, № 33н, № 52н. </w:t>
      </w:r>
    </w:p>
    <w:p w:rsidR="00E92687" w:rsidRDefault="009D063D">
      <w:pPr>
        <w:ind w:left="-15" w:right="0"/>
      </w:pPr>
      <w:r>
        <w:t xml:space="preserve">Проверка правильности учета операций государственными бюджетными учреждениями осуществляется на предмет соблюдения требований, установленных приказом № 174н, государственным автономным учреждением – на предмет соблюдения требований приказа Министерства финансов Российской Федерации от 23 декабря 2010 г. № 183н «Об утверждении Плана счетов бухгалтерского учета автономных учреждений и Инструкции по его применению». </w:t>
      </w:r>
    </w:p>
    <w:p w:rsidR="00E92687" w:rsidRDefault="009D063D">
      <w:pPr>
        <w:ind w:left="-15" w:right="0"/>
      </w:pPr>
      <w:r>
        <w:t xml:space="preserve">Кроме того, при осуществлении контроля правильности ведения бюджетного учета и отчетности оценивается соответствие фактически поставленных товаров, фактически выполненной работы (ее результата) или фактически оказанной услуги отражению их в документах учета. </w:t>
      </w:r>
    </w:p>
    <w:sectPr w:rsidR="00E92687">
      <w:headerReference w:type="even" r:id="rId27"/>
      <w:headerReference w:type="default" r:id="rId28"/>
      <w:headerReference w:type="first" r:id="rId29"/>
      <w:footnotePr>
        <w:numRestart w:val="eachPage"/>
      </w:footnotePr>
      <w:pgSz w:w="11906" w:h="16838"/>
      <w:pgMar w:top="1493" w:right="1126" w:bottom="1366"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3B" w:rsidRDefault="0078233B">
      <w:pPr>
        <w:spacing w:after="0" w:line="240" w:lineRule="auto"/>
      </w:pPr>
      <w:r>
        <w:separator/>
      </w:r>
    </w:p>
  </w:endnote>
  <w:endnote w:type="continuationSeparator" w:id="0">
    <w:p w:rsidR="0078233B" w:rsidRDefault="0078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3B" w:rsidRDefault="0078233B">
      <w:pPr>
        <w:spacing w:after="16" w:line="264" w:lineRule="auto"/>
        <w:ind w:left="0" w:right="13" w:firstLine="0"/>
      </w:pPr>
      <w:r>
        <w:separator/>
      </w:r>
    </w:p>
  </w:footnote>
  <w:footnote w:type="continuationSeparator" w:id="0">
    <w:p w:rsidR="0078233B" w:rsidRDefault="0078233B">
      <w:pPr>
        <w:spacing w:after="16" w:line="264" w:lineRule="auto"/>
        <w:ind w:left="0" w:right="13" w:firstLine="0"/>
      </w:pPr>
      <w:r>
        <w:continuationSeparator/>
      </w:r>
    </w:p>
  </w:footnote>
  <w:footnote w:id="1">
    <w:p w:rsidR="00641F94" w:rsidRDefault="00641F94">
      <w:pPr>
        <w:pStyle w:val="footnotedescription"/>
        <w:spacing w:after="16" w:line="264" w:lineRule="auto"/>
        <w:ind w:right="13"/>
        <w:jc w:val="both"/>
      </w:pPr>
      <w:r>
        <w:rPr>
          <w:rStyle w:val="footnotemark"/>
        </w:rPr>
        <w:footnoteRef/>
      </w:r>
      <w:r>
        <w:t xml:space="preserve"> Ранее действовал Порядок разработки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утвержденного приказом Федерального агентства по </w:t>
      </w:r>
    </w:p>
    <w:p w:rsidR="00641F94" w:rsidRDefault="00641F94">
      <w:pPr>
        <w:pStyle w:val="footnotedescription"/>
        <w:spacing w:after="0" w:line="259" w:lineRule="auto"/>
        <w:ind w:right="0"/>
      </w:pPr>
      <w:r>
        <w:t xml:space="preserve">строительству и жилищно-коммунальному хозяйству от 4 декабря 2012 г. № 75/ГС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F94" w:rsidRDefault="00641F94">
    <w:pPr>
      <w:spacing w:after="0" w:line="259" w:lineRule="auto"/>
      <w:ind w:left="0" w:right="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641F94" w:rsidRDefault="00641F94">
    <w:pPr>
      <w:spacing w:after="0" w:line="259" w:lineRule="auto"/>
      <w:ind w:left="0" w:right="0" w:firstLine="0"/>
      <w:jc w:val="left"/>
    </w:pPr>
    <w:r>
      <w:rPr>
        <w:sz w:val="24"/>
      </w:rPr>
      <w:t xml:space="preserve"> </w:t>
    </w:r>
  </w:p>
  <w:p w:rsidR="00641F94" w:rsidRDefault="00641F94">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F94" w:rsidRDefault="00641F94">
    <w:pPr>
      <w:spacing w:after="0" w:line="259" w:lineRule="auto"/>
      <w:ind w:left="0" w:right="5" w:firstLine="0"/>
      <w:jc w:val="center"/>
    </w:pPr>
    <w:r>
      <w:fldChar w:fldCharType="begin"/>
    </w:r>
    <w:r>
      <w:instrText xml:space="preserve"> PAGE   \* MERGEFORMAT </w:instrText>
    </w:r>
    <w:r>
      <w:fldChar w:fldCharType="separate"/>
    </w:r>
    <w:r w:rsidR="0036517F" w:rsidRPr="0036517F">
      <w:rPr>
        <w:noProof/>
        <w:sz w:val="24"/>
      </w:rPr>
      <w:t>21</w:t>
    </w:r>
    <w:r>
      <w:rPr>
        <w:sz w:val="24"/>
      </w:rPr>
      <w:fldChar w:fldCharType="end"/>
    </w:r>
    <w:r>
      <w:rPr>
        <w:sz w:val="24"/>
      </w:rPr>
      <w:t xml:space="preserve"> </w:t>
    </w:r>
  </w:p>
  <w:p w:rsidR="00641F94" w:rsidRDefault="00641F94">
    <w:pPr>
      <w:spacing w:after="0" w:line="259" w:lineRule="auto"/>
      <w:ind w:left="0" w:right="0" w:firstLine="0"/>
      <w:jc w:val="left"/>
    </w:pPr>
    <w:r>
      <w:rPr>
        <w:sz w:val="24"/>
      </w:rPr>
      <w:t xml:space="preserve"> </w:t>
    </w:r>
  </w:p>
  <w:p w:rsidR="00641F94" w:rsidRDefault="00641F94">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F94" w:rsidRDefault="00641F9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807"/>
    <w:multiLevelType w:val="hybridMultilevel"/>
    <w:tmpl w:val="3AC64648"/>
    <w:lvl w:ilvl="0" w:tplc="860A9772">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1ACA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1A8A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3C441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EA01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2287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A8960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A0F3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AA45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846DF0"/>
    <w:multiLevelType w:val="hybridMultilevel"/>
    <w:tmpl w:val="D92AB85A"/>
    <w:lvl w:ilvl="0" w:tplc="FAB82F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E6F6B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E4FB8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8E7D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E6F97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28A1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58AF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243BF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A4F03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CB7F89"/>
    <w:multiLevelType w:val="hybridMultilevel"/>
    <w:tmpl w:val="196EE6C2"/>
    <w:lvl w:ilvl="0" w:tplc="57E6AF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8C91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965D9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08A0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D85EF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723A6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B28B5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C6890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FEDDA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DEB0318"/>
    <w:multiLevelType w:val="hybridMultilevel"/>
    <w:tmpl w:val="CDD851AC"/>
    <w:lvl w:ilvl="0" w:tplc="C638048C">
      <w:start w:val="11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126F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D485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EC6EC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062E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C656D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04E5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0DF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C8CE4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377D13"/>
    <w:multiLevelType w:val="hybridMultilevel"/>
    <w:tmpl w:val="27D45DEA"/>
    <w:lvl w:ilvl="0" w:tplc="34D2CA44">
      <w:start w:val="5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1873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4C0B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68A3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AEB38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BCEA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BC5A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2A59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9808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ADE4A6C"/>
    <w:multiLevelType w:val="hybridMultilevel"/>
    <w:tmpl w:val="C19E5400"/>
    <w:lvl w:ilvl="0" w:tplc="E0909878">
      <w:start w:val="2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5ADF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5C8D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4079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AEBE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5639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A27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52664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2223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BC5A81"/>
    <w:multiLevelType w:val="hybridMultilevel"/>
    <w:tmpl w:val="8D28E1B2"/>
    <w:lvl w:ilvl="0" w:tplc="210631BA">
      <w:start w:val="5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C0C6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E2D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BE2C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1EE9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F8B2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B6BA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DE78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12AA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8DC1D32"/>
    <w:multiLevelType w:val="hybridMultilevel"/>
    <w:tmpl w:val="84A07E20"/>
    <w:lvl w:ilvl="0" w:tplc="2E4A5B66">
      <w:start w:val="8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4202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86EF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38EA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AED5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FEC7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086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4400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9697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9413448"/>
    <w:multiLevelType w:val="hybridMultilevel"/>
    <w:tmpl w:val="DA58228A"/>
    <w:lvl w:ilvl="0" w:tplc="820C9F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30A7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4016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CEEE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9678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7285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C4AF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CFC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78119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2C95199"/>
    <w:multiLevelType w:val="hybridMultilevel"/>
    <w:tmpl w:val="49BAE2B8"/>
    <w:lvl w:ilvl="0" w:tplc="7174074E">
      <w:start w:val="1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1643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3858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7E9E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44F9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E4F0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888F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D650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BC04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54B114C"/>
    <w:multiLevelType w:val="hybridMultilevel"/>
    <w:tmpl w:val="939C629E"/>
    <w:lvl w:ilvl="0" w:tplc="B43AA9D8">
      <w:start w:val="9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7A6F3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3E2FD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56D7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2029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7CDC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C06D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34CA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54C5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972648F"/>
    <w:multiLevelType w:val="hybridMultilevel"/>
    <w:tmpl w:val="40544F18"/>
    <w:lvl w:ilvl="0" w:tplc="9CF8631C">
      <w:start w:val="3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C7C6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E46B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3CDA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9ACE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C2C7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7CCE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E601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609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BB10859"/>
    <w:multiLevelType w:val="hybridMultilevel"/>
    <w:tmpl w:val="04242770"/>
    <w:lvl w:ilvl="0" w:tplc="616600EC">
      <w:start w:val="4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427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1AD2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D45B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E0D2C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D6A6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44E6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8809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7E92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E12114"/>
    <w:multiLevelType w:val="hybridMultilevel"/>
    <w:tmpl w:val="65EA1738"/>
    <w:lvl w:ilvl="0" w:tplc="3A1EE60A">
      <w:start w:val="2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C097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3C9F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E6336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CC0A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2E82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78A0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30B2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C063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D550578"/>
    <w:multiLevelType w:val="hybridMultilevel"/>
    <w:tmpl w:val="DD84B2E4"/>
    <w:lvl w:ilvl="0" w:tplc="7FE262D8">
      <w:start w:val="8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7C3E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58CB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46EE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F003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60F1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7650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AA9B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985A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80D341E"/>
    <w:multiLevelType w:val="hybridMultilevel"/>
    <w:tmpl w:val="2CBECC28"/>
    <w:lvl w:ilvl="0" w:tplc="AC76A714">
      <w:start w:val="5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0CED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62D9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EEAF4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7EE0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327D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1487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CEA4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6C9A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34524C4"/>
    <w:multiLevelType w:val="hybridMultilevel"/>
    <w:tmpl w:val="358CC66C"/>
    <w:lvl w:ilvl="0" w:tplc="C8282950">
      <w:start w:val="6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103F5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6ED8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FE604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207C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86D2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962C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28785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A21C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77E19AE"/>
    <w:multiLevelType w:val="multilevel"/>
    <w:tmpl w:val="B502B236"/>
    <w:lvl w:ilvl="0">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E254CEE"/>
    <w:multiLevelType w:val="hybridMultilevel"/>
    <w:tmpl w:val="F98C0948"/>
    <w:lvl w:ilvl="0" w:tplc="6480EECC">
      <w:start w:val="9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E4D0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16A7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44DA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F23E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7A7B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6242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9C3B4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8414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95514FD"/>
    <w:multiLevelType w:val="hybridMultilevel"/>
    <w:tmpl w:val="DBAA8D00"/>
    <w:lvl w:ilvl="0" w:tplc="CA04BAB8">
      <w:start w:val="4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324D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A8BF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E655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8CED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B416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145D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08F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780A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A8E6A5E"/>
    <w:multiLevelType w:val="hybridMultilevel"/>
    <w:tmpl w:val="D096997C"/>
    <w:lvl w:ilvl="0" w:tplc="CA62925E">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8C532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E29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AEA2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6EF3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804F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D2286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D0C40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9E06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17"/>
  </w:num>
  <w:num w:numId="3">
    <w:abstractNumId w:val="2"/>
  </w:num>
  <w:num w:numId="4">
    <w:abstractNumId w:val="20"/>
  </w:num>
  <w:num w:numId="5">
    <w:abstractNumId w:val="0"/>
  </w:num>
  <w:num w:numId="6">
    <w:abstractNumId w:val="9"/>
  </w:num>
  <w:num w:numId="7">
    <w:abstractNumId w:val="5"/>
  </w:num>
  <w:num w:numId="8">
    <w:abstractNumId w:val="13"/>
  </w:num>
  <w:num w:numId="9">
    <w:abstractNumId w:val="11"/>
  </w:num>
  <w:num w:numId="10">
    <w:abstractNumId w:val="1"/>
  </w:num>
  <w:num w:numId="11">
    <w:abstractNumId w:val="12"/>
  </w:num>
  <w:num w:numId="12">
    <w:abstractNumId w:val="19"/>
  </w:num>
  <w:num w:numId="13">
    <w:abstractNumId w:val="15"/>
  </w:num>
  <w:num w:numId="14">
    <w:abstractNumId w:val="4"/>
  </w:num>
  <w:num w:numId="15">
    <w:abstractNumId w:val="6"/>
  </w:num>
  <w:num w:numId="16">
    <w:abstractNumId w:val="16"/>
  </w:num>
  <w:num w:numId="17">
    <w:abstractNumId w:val="7"/>
  </w:num>
  <w:num w:numId="18">
    <w:abstractNumId w:val="14"/>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87"/>
    <w:rsid w:val="002D2D89"/>
    <w:rsid w:val="0036517F"/>
    <w:rsid w:val="005D52B1"/>
    <w:rsid w:val="00641F94"/>
    <w:rsid w:val="00684ED3"/>
    <w:rsid w:val="007469D0"/>
    <w:rsid w:val="0078233B"/>
    <w:rsid w:val="00795D21"/>
    <w:rsid w:val="008255C2"/>
    <w:rsid w:val="008A120B"/>
    <w:rsid w:val="008E6141"/>
    <w:rsid w:val="009D063D"/>
    <w:rsid w:val="00B70235"/>
    <w:rsid w:val="00E021B5"/>
    <w:rsid w:val="00E92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DABA"/>
  <w15:docId w15:val="{CAC9CD33-25B0-4DC8-B54A-09327F5E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0" w:line="297" w:lineRule="auto"/>
      <w:ind w:left="5840" w:right="244"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70" w:lineRule="auto"/>
      <w:ind w:left="10" w:right="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line="270" w:lineRule="auto"/>
      <w:ind w:left="10" w:right="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line="270" w:lineRule="auto"/>
      <w:ind w:left="10" w:right="6"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8" w:line="261" w:lineRule="auto"/>
      <w:ind w:right="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56235F4997CD0602F32A80769288D457611EDA410733D43AA86109Z6sCR" TargetMode="External"/><Relationship Id="rId13" Type="http://schemas.openxmlformats.org/officeDocument/2006/relationships/hyperlink" Target="consultantplus://offline/ref=9F7008DD8349459AFC06B78348E2807EB55499CC7E139BB853DEE15A10F37784F9B986F00EC8C23Cd4R2K" TargetMode="External"/><Relationship Id="rId18" Type="http://schemas.openxmlformats.org/officeDocument/2006/relationships/hyperlink" Target="consultantplus://offline/ref=9A851D31BECDEA978E447D557BA3EE979235F007FE10210AB931B53E121BP" TargetMode="External"/><Relationship Id="rId26" Type="http://schemas.openxmlformats.org/officeDocument/2006/relationships/hyperlink" Target="consultantplus://offline/ref=4EB4406BBD2DDC71A14E5F0B54153A105B3E4DCD4EDB2859AB8ABB8D07D236DADEC9BDFB783BF3lAr2O" TargetMode="External"/><Relationship Id="rId3" Type="http://schemas.openxmlformats.org/officeDocument/2006/relationships/settings" Target="settings.xml"/><Relationship Id="rId21" Type="http://schemas.openxmlformats.org/officeDocument/2006/relationships/hyperlink" Target="consultantplus://offline/ref=4EB4406BBD2DDC71A14E5F0B54153A105B3E4CCA4EDB2859AB8ABB8D07D236DADEC9BDFB783AF5lArFO" TargetMode="External"/><Relationship Id="rId7" Type="http://schemas.openxmlformats.org/officeDocument/2006/relationships/hyperlink" Target="consultantplus://offline/ref=6B56235F4997CD0602F32A80769288D457611EDA410733D43AA86109Z6sCR" TargetMode="External"/><Relationship Id="rId12" Type="http://schemas.openxmlformats.org/officeDocument/2006/relationships/hyperlink" Target="consultantplus://offline/ref=9F7008DD8349459AFC06B78348E2807EB55499CC7E139BB853DEE15A10F37784F9B986F00EC8C23Cd4R2K" TargetMode="External"/><Relationship Id="rId17" Type="http://schemas.openxmlformats.org/officeDocument/2006/relationships/hyperlink" Target="consultantplus://offline/ref=9A851D31BECDEA978E447D557BA3EE979235F007FE10210AB931B53E121BP" TargetMode="External"/><Relationship Id="rId25" Type="http://schemas.openxmlformats.org/officeDocument/2006/relationships/hyperlink" Target="consultantplus://offline/ref=4EB4406BBD2DDC71A14E5F0B54153A105B3E4DCD4EDB2859AB8ABB8D07D236DADEC9BDFB783BF3lAr2O" TargetMode="External"/><Relationship Id="rId2" Type="http://schemas.openxmlformats.org/officeDocument/2006/relationships/styles" Target="styles.xml"/><Relationship Id="rId16" Type="http://schemas.openxmlformats.org/officeDocument/2006/relationships/hyperlink" Target="consultantplus://offline/ref=9A851D31BECDEA978E447D557BA3EE979235F007FE10210AB931B53E121BP" TargetMode="External"/><Relationship Id="rId20" Type="http://schemas.openxmlformats.org/officeDocument/2006/relationships/hyperlink" Target="consultantplus://offline/ref=4EB4406BBD2DDC71A14E5F0B54153A105B3E4CCA4EDB2859AB8ABB8D07D236DADEC9BDFB783AF5lArFO"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F7008DD8349459AFC06B78348E2807EB55499CC7E139BB853DEE15A10F37784F9B986F00EC8C23Cd4R2K" TargetMode="External"/><Relationship Id="rId24" Type="http://schemas.openxmlformats.org/officeDocument/2006/relationships/hyperlink" Target="consultantplus://offline/ref=4EB4406BBD2DDC71A14E5F0B54153A105B3E4CCA4EDB2859AB8ABB8D07D236DADEC9BDFB783AF5lArFO" TargetMode="External"/><Relationship Id="rId5" Type="http://schemas.openxmlformats.org/officeDocument/2006/relationships/footnotes" Target="footnotes.xml"/><Relationship Id="rId15" Type="http://schemas.openxmlformats.org/officeDocument/2006/relationships/hyperlink" Target="consultantplus://offline/ref=9A851D31BECDEA978E447D557BA3EE979235F007FE10210AB931B53E121BP" TargetMode="External"/><Relationship Id="rId23" Type="http://schemas.openxmlformats.org/officeDocument/2006/relationships/hyperlink" Target="consultantplus://offline/ref=4EB4406BBD2DDC71A14E5F0B54153A105B3E4CCA4EDB2859AB8ABB8D07D236DADEC9BDFB783AF5lArFO" TargetMode="External"/><Relationship Id="rId28" Type="http://schemas.openxmlformats.org/officeDocument/2006/relationships/header" Target="header2.xml"/><Relationship Id="rId10" Type="http://schemas.openxmlformats.org/officeDocument/2006/relationships/hyperlink" Target="consultantplus://offline/ref=9F7008DD8349459AFC06B78348E2807EB55499CC7E139BB853DEE15A10F37784F9B986F00EC8C23Dd4R3K" TargetMode="External"/><Relationship Id="rId19" Type="http://schemas.openxmlformats.org/officeDocument/2006/relationships/hyperlink" Target="consultantplus://offline/ref=4EB4406BBD2DDC71A14E5F0B54153A105B3E4CCA4EDB2859AB8ABB8D07D236DADEC9BDFB783AF5lArF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F7008DD8349459AFC06B78348E2807EB55499CC7E139BB853DEE15A10F37784F9B986F00EC8C23Dd4R3K" TargetMode="External"/><Relationship Id="rId14" Type="http://schemas.openxmlformats.org/officeDocument/2006/relationships/hyperlink" Target="consultantplus://offline/ref=9A851D31BECDEA978E447D557BA3EE979235F007FE10210AB931B53E121BP" TargetMode="External"/><Relationship Id="rId22" Type="http://schemas.openxmlformats.org/officeDocument/2006/relationships/hyperlink" Target="consultantplus://offline/ref=4EB4406BBD2DDC71A14E5F0B54153A105B3E4CCA4EDB2859AB8ABB8D07D236DADEC9BDFB783AF5lArFO"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16856</Words>
  <Characters>96083</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GEG</dc:creator>
  <cp:keywords/>
  <cp:lastModifiedBy>AVER</cp:lastModifiedBy>
  <cp:revision>3</cp:revision>
  <dcterms:created xsi:type="dcterms:W3CDTF">2018-12-07T09:22:00Z</dcterms:created>
  <dcterms:modified xsi:type="dcterms:W3CDTF">2018-12-07T09:22:00Z</dcterms:modified>
</cp:coreProperties>
</file>