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93" w:rsidRPr="00672693" w:rsidRDefault="00672693" w:rsidP="00672693">
      <w:pPr>
        <w:jc w:val="right"/>
        <w:rPr>
          <w:rFonts w:ascii="Calibri" w:eastAsia="Times New Roman" w:hAnsi="Calibri" w:cs="Times New Roman"/>
          <w:lang w:eastAsia="ru-RU"/>
        </w:rPr>
      </w:pPr>
      <w:r w:rsidRPr="00672693">
        <w:rPr>
          <w:rFonts w:ascii="Calibri" w:eastAsia="Times New Roman" w:hAnsi="Calibri" w:cs="Times New Roman"/>
          <w:lang w:eastAsia="ru-RU"/>
        </w:rPr>
        <w:t>Приложение №1 к техническому заданию</w:t>
      </w:r>
    </w:p>
    <w:p w:rsidR="00672693" w:rsidRPr="00672693" w:rsidRDefault="00672693" w:rsidP="00672693">
      <w:pPr>
        <w:jc w:val="center"/>
        <w:rPr>
          <w:rFonts w:ascii="Calibri" w:eastAsia="Times New Roman" w:hAnsi="Calibri" w:cs="Times New Roman"/>
          <w:lang w:eastAsia="ru-RU"/>
        </w:rPr>
      </w:pPr>
      <w:r w:rsidRPr="00672693">
        <w:rPr>
          <w:rFonts w:ascii="Calibri" w:eastAsia="Times New Roman" w:hAnsi="Calibri" w:cs="Times New Roman"/>
          <w:lang w:eastAsia="ru-RU"/>
        </w:rPr>
        <w:t>ТРЕБОВАНИЯ К РАЗРАБОТКЕ</w:t>
      </w:r>
    </w:p>
    <w:p w:rsidR="00672693" w:rsidRPr="00672693" w:rsidRDefault="00672693" w:rsidP="00672693">
      <w:pPr>
        <w:jc w:val="center"/>
        <w:rPr>
          <w:rFonts w:ascii="Calibri" w:eastAsia="Times New Roman" w:hAnsi="Calibri" w:cs="Times New Roman"/>
          <w:lang w:eastAsia="ru-RU"/>
        </w:rPr>
      </w:pPr>
      <w:r w:rsidRPr="00672693">
        <w:rPr>
          <w:rFonts w:ascii="Calibri" w:eastAsia="Times New Roman" w:hAnsi="Calibri" w:cs="Times New Roman"/>
          <w:lang w:eastAsia="ru-RU"/>
        </w:rPr>
        <w:t>ПРОЕКТНО-СМЕТНОЙ ДОКУМЕНТАЦИИ</w:t>
      </w:r>
    </w:p>
    <w:p w:rsidR="00672693" w:rsidRPr="00672693" w:rsidRDefault="00672693" w:rsidP="00672693">
      <w:pPr>
        <w:jc w:val="center"/>
        <w:rPr>
          <w:rFonts w:ascii="Calibri" w:eastAsia="Times New Roman" w:hAnsi="Calibri" w:cs="Times New Roman"/>
          <w:lang w:eastAsia="ru-RU"/>
        </w:rPr>
      </w:pPr>
      <w:r w:rsidRPr="00672693">
        <w:rPr>
          <w:rFonts w:ascii="Calibri" w:eastAsia="Times New Roman" w:hAnsi="Calibri" w:cs="Times New Roman"/>
          <w:lang w:eastAsia="ru-RU"/>
        </w:rPr>
        <w:t>«Реконструкция корпуса прачечной под отделение</w:t>
      </w:r>
    </w:p>
    <w:p w:rsidR="00672693" w:rsidRPr="00672693" w:rsidRDefault="00672693" w:rsidP="00672693">
      <w:pPr>
        <w:jc w:val="center"/>
        <w:rPr>
          <w:rFonts w:ascii="Calibri" w:eastAsia="Times New Roman" w:hAnsi="Calibri" w:cs="Times New Roman"/>
          <w:lang w:eastAsia="ru-RU"/>
        </w:rPr>
      </w:pPr>
      <w:r w:rsidRPr="00672693">
        <w:rPr>
          <w:rFonts w:ascii="Calibri" w:eastAsia="Times New Roman" w:hAnsi="Calibri" w:cs="Times New Roman"/>
          <w:lang w:eastAsia="ru-RU"/>
        </w:rPr>
        <w:t xml:space="preserve"> переливания крови по адресу: Московская область,</w:t>
      </w:r>
    </w:p>
    <w:p w:rsidR="00672693" w:rsidRPr="00672693" w:rsidRDefault="00672693" w:rsidP="00672693">
      <w:pPr>
        <w:jc w:val="center"/>
        <w:rPr>
          <w:rFonts w:ascii="Calibri" w:eastAsia="Times New Roman" w:hAnsi="Calibri" w:cs="Times New Roman"/>
          <w:lang w:eastAsia="ru-RU"/>
        </w:rPr>
      </w:pPr>
      <w:r w:rsidRPr="00672693">
        <w:rPr>
          <w:rFonts w:ascii="Calibri" w:eastAsia="Times New Roman" w:hAnsi="Calibri" w:cs="Times New Roman"/>
          <w:lang w:eastAsia="ru-RU"/>
        </w:rPr>
        <w:t xml:space="preserve"> г. </w:t>
      </w:r>
      <w:proofErr w:type="spellStart"/>
      <w:r w:rsidRPr="00672693">
        <w:rPr>
          <w:rFonts w:ascii="Calibri" w:eastAsia="Times New Roman" w:hAnsi="Calibri" w:cs="Times New Roman"/>
          <w:lang w:eastAsia="ru-RU"/>
        </w:rPr>
        <w:t>Луховицы</w:t>
      </w:r>
      <w:proofErr w:type="spellEnd"/>
      <w:r w:rsidRPr="00672693">
        <w:rPr>
          <w:rFonts w:ascii="Calibri" w:eastAsia="Times New Roman" w:hAnsi="Calibri" w:cs="Times New Roman"/>
          <w:lang w:eastAsia="ru-RU"/>
        </w:rPr>
        <w:t>, ул. Мира, д.39/5, корпус 10»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901"/>
        <w:gridCol w:w="5959"/>
      </w:tblGrid>
      <w:tr w:rsidR="00672693" w:rsidRPr="00672693" w:rsidTr="00E86A1F">
        <w:trPr>
          <w:trHeight w:val="454"/>
          <w:tblHeader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Перечень основных требований</w:t>
            </w: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Основные данные и требования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Основные данные: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ГБУЗ МО «</w:t>
            </w:r>
            <w:proofErr w:type="gramStart"/>
            <w:r w:rsidRPr="00672693">
              <w:rPr>
                <w:rFonts w:ascii="Calibri" w:eastAsia="Times New Roman" w:hAnsi="Calibri" w:cs="Times New Roman"/>
                <w:lang w:eastAsia="ru-RU"/>
              </w:rPr>
              <w:t>Луховицкая</w:t>
            </w:r>
            <w:proofErr w:type="gram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ЦРБ»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Субсидии на иные цели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Генеральный проектировщик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Вид строительства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Реконструкция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Исходные данные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Правоустанавливающие документы, паспорт БТИ, план 1 этажа объекта после реконструкции (проект)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Особые условия строительства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Учесть в сметном расчете </w:t>
            </w: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коэф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>. 1,5 на реконструкцию и техническое перевооружение.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Стадийность разработки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Двухстадийное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>: стадия-П; рабочий проект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Перечень, функциональное назначение и основные показатели по проектируемым объектам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Поликлиника: отделение переливания крови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Сроки строительства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2017 год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Категория пожарной опасности помещений</w:t>
            </w: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FF0000"/>
                <w:lang w:eastAsia="ru-RU"/>
              </w:rPr>
              <w:t>В-1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Генеральный план и благоустройство территории: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предусмотрено.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Проект организации реконструкции (ПОР):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Архитектурно-строительные решения: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Здание отделения переливания крови</w:t>
            </w: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Предусмотреть перепланировку помещений с учётом требований СанПиН 2.1.3.2630-10, демонтаж инженерных систем, существующих перегородок с устройством новых </w:t>
            </w:r>
            <w:r w:rsidRPr="00672693">
              <w:rPr>
                <w:rFonts w:ascii="Calibri" w:eastAsia="Times New Roman" w:hAnsi="Calibri" w:cs="Times New Roman"/>
                <w:lang w:eastAsia="ru-RU"/>
              </w:rPr>
              <w:lastRenderedPageBreak/>
              <w:t xml:space="preserve">перегородок с обшивкой с двух сторон ГКЛ по металлическому каркасу по схеме объекта (после реконструкции). Закладка </w:t>
            </w: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кирпичём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отдельных проёмов. Разборка дымовой трубы котельной с заделкой в перекрытиях и кровле, образованных от разборки проёмов.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Предусмотреть капитальный ремонт кровли с полной заменой стропил, обрешётки и заменой шиферной кровли </w:t>
            </w:r>
            <w:proofErr w:type="gramStart"/>
            <w:r w:rsidRPr="00672693">
              <w:rPr>
                <w:rFonts w:ascii="Calibri" w:eastAsia="Times New Roman" w:hAnsi="Calibri" w:cs="Times New Roman"/>
                <w:lang w:eastAsia="ru-RU"/>
              </w:rPr>
              <w:t>на</w:t>
            </w:r>
            <w:proofErr w:type="gram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оцинкованный </w:t>
            </w: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профнастил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с устройством организованного ливнестока. Предусмотреть </w:t>
            </w: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электроподогрев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воронок, желобов и водосточных труб.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>Предусмотреть капитальный ремонт перекрытий подвала и первого этажа.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Предусмотреть капитальный ремонт </w:t>
            </w: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отмостки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здания.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lastRenderedPageBreak/>
              <w:t>5.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Конструкции металлические (</w:t>
            </w:r>
            <w:proofErr w:type="gramStart"/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КМ</w:t>
            </w:r>
            <w:proofErr w:type="gramEnd"/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):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Конструкции железобетонные (КЖ):</w:t>
            </w:r>
          </w:p>
        </w:tc>
      </w:tr>
      <w:tr w:rsidR="00672693" w:rsidRPr="00672693" w:rsidTr="00E86A1F">
        <w:trPr>
          <w:trHeight w:val="31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Отопление, вентил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b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ци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b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 xml:space="preserve"> и кондиционирование: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Отопление</w:t>
            </w:r>
          </w:p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Демонтаж старой системы.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систему отоплени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соответствии с действующими нормами СНиП 41-01-2003.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Необходимо предусмотреть размещение теплового узла и  счетчик расхода тепла на вводе в здание. 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Отопление и теплоснабжение: из металлических труб (стальных с надежным антикоррозийным покрытием наружной  поверхности) с утеплением «</w:t>
            </w:r>
            <w:proofErr w:type="spell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Энергофлекс</w:t>
            </w:r>
            <w:proofErr w:type="spell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».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Воздушные завесы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на входах тепловые завесы с питанием от электросети переменного тока.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Приточно-вытяжная</w:t>
            </w:r>
            <w:proofErr w:type="gram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вентиляции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естественную и приточно-вытяжную вентиляцию.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Кондиционирование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установку кондиционеров в помещениях ОПК №№11, 12, 17, 18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Холодоснабжение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Водопровод и канализаци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b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Внешние  сети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подключения системы водоснабжения к сетям ООО «ВТКХ» принять  колодцы  на магистральных сетях  согласно прилагаемой схеме.   Давление в  магистральных сетях 4-4,5кгс\</w:t>
            </w:r>
            <w:proofErr w:type="spellStart"/>
            <w:r w:rsidRPr="0067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r w:rsidRPr="0067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Трубопровод от точек подключения к магистральному трубопроводу до прибора учета проложить из полимерных (пластиковых) труб. </w:t>
            </w:r>
          </w:p>
          <w:p w:rsidR="00672693" w:rsidRPr="00672693" w:rsidRDefault="00672693" w:rsidP="00672693">
            <w:pPr>
              <w:ind w:right="-54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Точки подключения системы канализации к сетям ООО «ВТКХ» принять колодцы, согласно прилагаемой схеме. Проектную документацию на узел учета разработать в соответствии с </w:t>
            </w:r>
            <w:proofErr w:type="gramStart"/>
            <w:r w:rsidRPr="00672693">
              <w:rPr>
                <w:rFonts w:ascii="Calibri" w:eastAsia="Times New Roman" w:hAnsi="Calibri" w:cs="Times New Roman"/>
                <w:lang w:eastAsia="ru-RU"/>
              </w:rPr>
              <w:t>действующими</w:t>
            </w:r>
            <w:proofErr w:type="gramEnd"/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 СНиП. При проектировании системы водоснабжения предусмотреть мероприятия, обеспечивающие соблюдение пожарной безопасности и подачу расчетных расходов воды на пожаротушение.</w:t>
            </w:r>
          </w:p>
          <w:p w:rsidR="00672693" w:rsidRPr="00672693" w:rsidRDefault="00672693" w:rsidP="00672693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системы водоснабжения разработать в соответствии с СНиП и согласовать</w:t>
            </w:r>
            <w:r w:rsidRPr="00672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ООО   «ВТКХ».</w:t>
            </w:r>
            <w:r w:rsidRPr="006726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Холодное и горячее водоснабжение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систему хоз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йственно-</w:t>
            </w:r>
            <w:r w:rsidRPr="00672693">
              <w:rPr>
                <w:rFonts w:ascii="Calibri" w:eastAsia="Times New Roman" w:hAnsi="Calibri" w:cs="Times New Roman"/>
                <w:lang w:eastAsia="ru-RU"/>
              </w:rPr>
              <w:t>бытовог</w:t>
            </w: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о водопровода согласно действующим нормам СНиП 2.04.01-85*, СНиП 3.05.01-85, ВСН 01-89.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Расчетные расходы холодной  воды определ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ютс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соответствии со СНиП 2.04.01-85*.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На вводе предусмотреть фильтры дл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улавливани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механических примесей.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Трубопроводы водопровода холодной воды (вертикальные и горизонтальные) должны предусматриватьс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 пластиковых (полимерных) труб.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установку счетчиков холодной воды на вводе водопровода в здание</w:t>
            </w:r>
            <w:r w:rsidRPr="00672693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Проектирование узла учета воды должно выполн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тьс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соответствии со СНиП 2.04.01-85*.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Горячее водоснабжение предусмотреть от бойлера, включенного в систему отопления корпуса.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Хозяйственно-бытовая канализация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систему хоз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йственно-бытовой канализации в соответствии с действующими нормами СНиП 2.04.01-85*, СНиП 3.05.01-85, ВСН 01-89.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Трубопроводы дл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систем канализации (сто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ки, этажные разводки) следует  выполнять из полимерных труб с </w:t>
            </w: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установленными на них в местах прохода сквозь междуэтажные перекрыти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противопожарными  муфтами.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Производственная канализация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Водосток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 систему водостока в соответствии с действующими нормами СНиП 2.04.01-85*. 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 монтаж системы </w:t>
            </w:r>
            <w:proofErr w:type="spell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электрообогрева</w:t>
            </w:r>
            <w:proofErr w:type="spell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воронок и желобов водостока кровли здания.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Водоподготовка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Качество холодной воды, подаваемой на хоз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йственные цели, должно соответствовать СанПиН  2.1.4.559-96. Предусмотреть фильтры дл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улавливани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механических примесей.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Станция повышения давления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9.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Системы противопожарной и охранной безопасности: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Водяное пожаротушение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устройство противопожарного водопровода в соответствии с действующими нормативами СНиП 2.04.01-85*, НПБ-88-01, НПБ-110-03.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Газовое пожаротушение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Порошковое пожаротушение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требовани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ми НПБ110-03.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Противопожарная вентиляция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Пожарная сигнализация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выполнить монтаж пожарной сигнализации (тип - адресная система) в соответствии с действующими нормативами СНиП 2.04.01-85*, НПБ 88-01, НПБ 110-03, НПБ 104-2003, с выводом на пост охраны и местную пожарную часть.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Охранная сигнализация и система видеонаблюдения.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 соответствии с действующими нормативами НПБ-88-01, НПБ 104-2003, ГОСТ </w:t>
            </w:r>
            <w:proofErr w:type="gram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50776-95, СНиП 3.05.06.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монтаж охранной сигнализации, системы видеонаблюдения по периметру и в помещении ОПК с выводом на пост охраны.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Системы автоматизации и диспетчеризации инженерных систем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Система оповещения о пожаре и управления эвакуацией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 СНиП 2.04.01-85*, СНиП 41-01-2003, НПБ-88-01, НПБ 104-2003, НПБ 110-03; с выводом на пост охраны и местную пожарную часть.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lastRenderedPageBreak/>
              <w:t>10.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Электроснабжение и электроосвещение: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tabs>
                <w:tab w:val="num" w:pos="540"/>
              </w:tabs>
              <w:ind w:right="9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Проект на электроснабжение выполнить согласно ПУЭ и ПТЭЭП, согласовать с </w:t>
            </w:r>
            <w:proofErr w:type="spellStart"/>
            <w:r w:rsidRPr="00672693">
              <w:rPr>
                <w:rFonts w:ascii="Calibri" w:eastAsia="Times New Roman" w:hAnsi="Calibri" w:cs="Times New Roman"/>
                <w:lang w:eastAsia="ru-RU"/>
              </w:rPr>
              <w:t>Мособлэнерго</w:t>
            </w:r>
            <w:proofErr w:type="spellEnd"/>
            <w:r w:rsidRPr="00672693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Категория электроснабжения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Категория </w:t>
            </w:r>
            <w:r w:rsidRPr="00672693">
              <w:rPr>
                <w:rFonts w:ascii="Calibri" w:eastAsia="Times New Roman" w:hAnsi="Calibri" w:cs="Times New Roman"/>
                <w:lang w:eastAsia="ru-RU"/>
              </w:rPr>
              <w:t xml:space="preserve">электроснабжения </w:t>
            </w:r>
            <w:r w:rsidRPr="00672693">
              <w:rPr>
                <w:rFonts w:ascii="Calibri" w:eastAsia="Times New Roman" w:hAnsi="Calibri" w:cs="Times New Roman"/>
                <w:lang w:val="en-US" w:eastAsia="ru-RU"/>
              </w:rPr>
              <w:t>II.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Нагрузка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Нагрузки определить проектом, сводная таблица нагрузок должна содержать сведения по установочной и расчётной мощностям </w:t>
            </w:r>
            <w:proofErr w:type="spell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электроприёмников</w:t>
            </w:r>
            <w:proofErr w:type="spell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кВт и полной мощности в </w:t>
            </w:r>
            <w:proofErr w:type="spell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кВА</w:t>
            </w:r>
            <w:proofErr w:type="spell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(РМ-2696, РД.34.20.185-94, СП 31-110-2003).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Электроосвещение (освещенность)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в соответствии с требованиями ПУЭ, СП 31-110-2003.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Показатели освещённости выполнить в соответствии с действующими нормативами.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Произвести демонтаж старых светильников.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Установить энергосберегающие светильники.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Электроосвещение эвакуационное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Эвакуационное освещение должно быть выполнено по маршрутам эвакуации, в коридорах, вестибюлях, холлах, на лестничных клетках. Световые указатели должны быть оснащены АБ (аккумуляторами) не менее чем на 1,5 часа автономной работы.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электроосвещением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 проектом </w:t>
            </w:r>
            <w:proofErr w:type="gram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местное</w:t>
            </w:r>
            <w:proofErr w:type="gram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ручное в соответствии с требованиями ПУЭ, СНиП.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11.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lang w:eastAsia="ru-RU"/>
              </w:rPr>
              <w:t>Слаботочные системы: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Система телефонной связи/интернет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подключение к телефонной сети ЦРБ.</w:t>
            </w: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подключение к локальной сети ЦРБ.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12.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Требования к отделке помещения: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Покрытие стен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Снятие старой штукатурки, краски, побелки, керамической плитки и устройство новой отделки стен – в помещениях 7, 12, 14, 15, 16, 17, 22, 23 керамическая глазурованная плитка на высоту стен; в помещениях 6, 8, 9, 10, 11, 13, 18, 19, 20 масляная окраска на высоту стен; в остальных помещениях окраска стен водоэмульсионной (акриловой) краской и покрытием акриловым лаком. </w:t>
            </w:r>
            <w:proofErr w:type="gramEnd"/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Потолок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Снятие старой краски и побелки. В помещениях 6 – 20, 22, 23 масляная окраска, в остальных помещениях окраска </w:t>
            </w: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водоэмульсионной (акриловой) краской.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Покрытие пола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Разборка полов из керамической плитки. Устройство в помещениях 7, 12, 14, 15, 16, 17, 22, 23 полов из </w:t>
            </w:r>
            <w:proofErr w:type="spell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керамогранита</w:t>
            </w:r>
            <w:proofErr w:type="spell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, в остальных помещениях устройство пола из гомогенизированного линолеума (для медицинских учреждений) по выравнивающей стяжке.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Остекление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См. раздел оконные проемы.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Демонтажные работы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Выполнить полный демонтаж оборудования, вентиляционных установок, коробов и всех инженерных сетей.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13.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Внешний вид и кровля здания: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Фасад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Предусмотреть: устройство вентилируемого фасада  здания (металлический </w:t>
            </w:r>
            <w:proofErr w:type="spell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сайдинг</w:t>
            </w:r>
            <w:proofErr w:type="spell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раскладка и цвет панелей в соответствии с цветовым решением фасада; базальтовый утеплитель плотностью не менее 80кг/м3); устройство откосов окон, дверей, ворот и парапета.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Стены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предусмотрено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Оконные проемы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 демонтаж существующих оконных блоков на блоки ПВХ с пластиковыми подоконниками, оцинкованными отливами, москитными стеками.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Двери наружные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 замену существующих деревянных дверей на </w:t>
            </w:r>
            <w:proofErr w:type="gram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противопожарные</w:t>
            </w:r>
            <w:proofErr w:type="gram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утепленные.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Двери внутренние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Предусмотреть замену существующих деревянных дверей и установку новых дверных блоков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Кровля</w:t>
            </w: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Предусмотреть капитальный ремонт, с утеплением и заменой ливневой канализации до выпуска в колодец.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Основные требования к инженерному обеспечению и технологическому оборудованию: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Техническое обследование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Произвести техническое обследование существующего здания, с соблюдением следующих требований: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4177"/>
              <w:gridCol w:w="4860"/>
            </w:tblGrid>
            <w:tr w:rsidR="00672693" w:rsidRPr="00672693" w:rsidTr="00E86A1F">
              <w:trPr>
                <w:trHeight w:val="270"/>
              </w:trPr>
              <w:tc>
                <w:tcPr>
                  <w:tcW w:w="95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shd w:val="clear" w:color="auto" w:fill="FFFFFF"/>
                    <w:spacing w:after="60"/>
                    <w:ind w:left="108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b/>
                      <w:color w:val="000000"/>
                      <w:lang w:eastAsia="ru-RU"/>
                    </w:rPr>
                    <w:t>Основные требования</w:t>
                  </w: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Наименование объекта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3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 xml:space="preserve">Отдельно стоящее здание </w:t>
                  </w:r>
                </w:p>
                <w:p w:rsidR="00672693" w:rsidRPr="00672693" w:rsidRDefault="00672693" w:rsidP="00672693">
                  <w:pPr>
                    <w:ind w:left="73"/>
                    <w:contextualSpacing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Сведения об участке и планировочных ограничениях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254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Не предоставляются.</w:t>
                  </w:r>
                </w:p>
                <w:p w:rsidR="00672693" w:rsidRPr="00672693" w:rsidRDefault="00672693" w:rsidP="00672693">
                  <w:pPr>
                    <w:ind w:left="392"/>
                    <w:contextualSpacing/>
                    <w:jc w:val="both"/>
                    <w:rPr>
                      <w:rFonts w:ascii="Calibri" w:eastAsia="Times New Roman" w:hAnsi="Calibri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Поручаемые объёмы работ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widowControl w:val="0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num" w:pos="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73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Выполнение технического обследования строительных конструкций здания.</w:t>
                  </w:r>
                </w:p>
                <w:p w:rsidR="00672693" w:rsidRPr="00672693" w:rsidRDefault="00672693" w:rsidP="0067269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73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Работы, выполняемые Заказчиком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392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Допуск на объект специалистов и оборудования.</w:t>
                  </w: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Работы, выполняемые Исполнителем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392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Обследование строительных конструкций (Фундаменты, Стены, Стропила, Кровля);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392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Обследование инженерных систем;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392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Откопка шурфов (количество и размеры определяет Заказчик);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392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Вскрытие перекрытий (количество и размеры определяет Заказчик);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92" w:hanging="392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Вскрытие кровли (количество и размеры определяет Заказчик).</w:t>
                  </w:r>
                </w:p>
                <w:p w:rsidR="00672693" w:rsidRPr="00672693" w:rsidRDefault="00672693" w:rsidP="00672693">
                  <w:pPr>
                    <w:ind w:left="392"/>
                    <w:contextualSpacing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2693" w:rsidRPr="00672693" w:rsidTr="00E86A1F">
              <w:trPr>
                <w:trHeight w:val="46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Указания о выделении пусковых комплексов, их состав.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2693" w:rsidRPr="00672693" w:rsidRDefault="00672693" w:rsidP="00672693">
                  <w:pPr>
                    <w:numPr>
                      <w:ilvl w:val="0"/>
                      <w:numId w:val="5"/>
                    </w:numPr>
                    <w:tabs>
                      <w:tab w:val="num" w:pos="73"/>
                    </w:tabs>
                    <w:spacing w:after="0" w:line="240" w:lineRule="auto"/>
                    <w:ind w:left="73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Не выделяется.</w:t>
                  </w: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Требования к составу работ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Определение объемно-планировочного решения здания.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Вычерчивание планов, фасадов, разрезов.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proofErr w:type="spellStart"/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Фотофиксация</w:t>
                  </w:r>
                  <w:proofErr w:type="spellEnd"/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существующего положения;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proofErr w:type="spellStart"/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Фотофиксация</w:t>
                  </w:r>
                  <w:proofErr w:type="spellEnd"/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выявленных дефектов;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Определение скрытых дефектов в строительных конструкциях с помощью томографа по бетону;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Откопка шурфов для определения глубины залегания фундаментов здания и обнаружение скрытых дефектов (места откопки указывает Заказчик);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Выявление конструктивной схемы;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Расчет несущей способности существующего здания, с выявленными дефектами. Определение запаса прочности. 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Определение прочности строительных конструкций неразрушающими методами;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Рекомендации по устранению причин образования дефектов;</w:t>
                  </w:r>
                </w:p>
                <w:p w:rsidR="00672693" w:rsidRPr="00672693" w:rsidRDefault="00672693" w:rsidP="00672693">
                  <w:pPr>
                    <w:numPr>
                      <w:ilvl w:val="0"/>
                      <w:numId w:val="6"/>
                    </w:numPr>
                    <w:spacing w:after="0"/>
                    <w:ind w:left="73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Написание ТЗК по результатам работ.</w:t>
                  </w:r>
                </w:p>
                <w:p w:rsidR="00672693" w:rsidRPr="00672693" w:rsidRDefault="00672693" w:rsidP="00672693">
                  <w:pPr>
                    <w:ind w:left="720"/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  <w:tr w:rsidR="00672693" w:rsidRPr="00672693" w:rsidTr="00E86A1F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Дополнительные требования, предъявляемые Заказчиком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При выполнении работ по техническому обследованию предусмотреть следующие моменты: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- Выезд специалистов на объект; 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lastRenderedPageBreak/>
                    <w:t>- Выполнение обмерных работ;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Выполнение технических измерений и определение прочности, влажности, выявления скрытых дефектов строительных конструкций с помощью приборов неразрушающего контроля;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откопка шурфов для определения залегания фундаментов и обнаружения скрытых дефектов (места указывает Заказчик). Вывоз строительного мусора осуществляет Заказчик. Исполнитель производит откопку шурфов, и складирование полученных в результате строительных элементов (материалов) в строительные мешки, которые предоставляются Заказчиком отдельно;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выполнение вскрытия строительных конструкций;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- выполнение </w:t>
                  </w:r>
                  <w:proofErr w:type="spellStart"/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фотофиксации</w:t>
                  </w:r>
                  <w:proofErr w:type="spellEnd"/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выявления дефектов;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составление отчетных материалов (протоколов);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выполнение расчета здания на основании полученных исходных данных;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рекомендации по восстановлению эксплуатационных характеристик здания;</w:t>
                  </w:r>
                </w:p>
                <w:p w:rsidR="00672693" w:rsidRPr="00672693" w:rsidRDefault="00672693" w:rsidP="00672693">
                  <w:pPr>
                    <w:jc w:val="both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672693">
                    <w:rPr>
                      <w:rFonts w:ascii="Calibri" w:eastAsia="Times New Roman" w:hAnsi="Calibri" w:cs="Times New Roman"/>
                      <w:lang w:eastAsia="ru-RU"/>
                    </w:rPr>
                    <w:t>- составление Технического отчета по результатам работ.</w:t>
                  </w:r>
                </w:p>
              </w:tc>
            </w:tr>
          </w:tbl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lastRenderedPageBreak/>
              <w:t>16.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Технологический регламент обращения со строительными отходами: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17.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Организация и условия труда: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18.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Требования к сметной документации: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19.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Требования к разработке инженерно-технических мероприятий ГО и ЧС: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Требования к разработке раздела «Охрана окружающей среды»: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 соответствии с действующими нормативами.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21.</w:t>
            </w:r>
          </w:p>
        </w:tc>
        <w:tc>
          <w:tcPr>
            <w:tcW w:w="986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Выдача ПСД: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:rsidR="00672693" w:rsidRPr="00672693" w:rsidRDefault="00672693" w:rsidP="00672693">
            <w:pPr>
              <w:keepNext/>
              <w:numPr>
                <w:ilvl w:val="1"/>
                <w:numId w:val="0"/>
              </w:numPr>
              <w:tabs>
                <w:tab w:val="num" w:pos="860"/>
              </w:tabs>
              <w:spacing w:after="60" w:line="240" w:lineRule="auto"/>
              <w:ind w:left="860" w:hanging="576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672693" w:rsidRPr="00672693" w:rsidRDefault="00672693" w:rsidP="0067269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Исполнитель обязуется предоставить разработанную проектно-сметную документацию в течени</w:t>
            </w:r>
            <w:proofErr w:type="gramStart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и</w:t>
            </w:r>
            <w:proofErr w:type="gramEnd"/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15-ти дней. В случае не предоставления разработанной документации в требуемый срок, Заказчик расторгает договор с Исполнителем в одностороннем порядке. 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shd w:val="clear" w:color="auto" w:fill="CCCCCC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22.</w:t>
            </w:r>
          </w:p>
        </w:tc>
        <w:tc>
          <w:tcPr>
            <w:tcW w:w="9860" w:type="dxa"/>
            <w:gridSpan w:val="2"/>
            <w:shd w:val="clear" w:color="auto" w:fill="CCCCCC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Прочее: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требуетс</w:t>
            </w:r>
            <w:smartTag w:uri="urn:schemas-microsoft-com:office:smarttags" w:element="PersonName">
              <w:r w:rsidRPr="00672693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я</w:t>
              </w:r>
            </w:smartTag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. Заглубленный контейнер находится в 10 м от здания.</w:t>
            </w:r>
          </w:p>
        </w:tc>
      </w:tr>
      <w:tr w:rsidR="00672693" w:rsidRPr="00672693" w:rsidTr="00E86A1F">
        <w:trPr>
          <w:trHeight w:val="375"/>
          <w:jc w:val="center"/>
        </w:trPr>
        <w:tc>
          <w:tcPr>
            <w:tcW w:w="889" w:type="dxa"/>
            <w:vAlign w:val="center"/>
          </w:tcPr>
          <w:p w:rsidR="00672693" w:rsidRPr="00672693" w:rsidRDefault="00672693" w:rsidP="0067269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  <w:vAlign w:val="center"/>
          </w:tcPr>
          <w:p w:rsidR="00672693" w:rsidRPr="00672693" w:rsidRDefault="00672693" w:rsidP="0067269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Вертолетная площадка</w:t>
            </w:r>
          </w:p>
        </w:tc>
        <w:tc>
          <w:tcPr>
            <w:tcW w:w="5959" w:type="dxa"/>
            <w:vAlign w:val="center"/>
          </w:tcPr>
          <w:p w:rsidR="00672693" w:rsidRPr="00672693" w:rsidRDefault="00672693" w:rsidP="00672693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2693">
              <w:rPr>
                <w:rFonts w:ascii="Calibri" w:eastAsia="Times New Roman" w:hAnsi="Calibri" w:cs="Times New Roman"/>
                <w:color w:val="000000"/>
                <w:lang w:eastAsia="ru-RU"/>
              </w:rPr>
              <w:t>Не требуется.</w:t>
            </w:r>
          </w:p>
        </w:tc>
      </w:tr>
    </w:tbl>
    <w:p w:rsidR="00672693" w:rsidRPr="00672693" w:rsidRDefault="00672693" w:rsidP="00672693">
      <w:pPr>
        <w:jc w:val="both"/>
        <w:rPr>
          <w:rFonts w:ascii="Calibri" w:eastAsia="Times New Roman" w:hAnsi="Calibri" w:cs="Times New Roman"/>
          <w:lang w:eastAsia="ru-RU"/>
        </w:rPr>
      </w:pPr>
    </w:p>
    <w:p w:rsidR="00672693" w:rsidRPr="00672693" w:rsidRDefault="00672693" w:rsidP="00672693">
      <w:pPr>
        <w:jc w:val="both"/>
        <w:rPr>
          <w:rFonts w:ascii="Calibri" w:eastAsia="Times New Roman" w:hAnsi="Calibri" w:cs="Times New Roman"/>
          <w:lang w:eastAsia="ru-RU"/>
        </w:rPr>
      </w:pPr>
    </w:p>
    <w:p w:rsidR="00672693" w:rsidRPr="00672693" w:rsidRDefault="00672693" w:rsidP="00672693">
      <w:pPr>
        <w:jc w:val="both"/>
        <w:rPr>
          <w:rFonts w:ascii="Calibri" w:eastAsia="Times New Roman" w:hAnsi="Calibri" w:cs="Times New Roman"/>
          <w:lang w:eastAsia="ru-RU"/>
        </w:rPr>
      </w:pPr>
    </w:p>
    <w:p w:rsidR="003A7B95" w:rsidRDefault="003A7B95">
      <w:bookmarkStart w:id="0" w:name="_GoBack"/>
      <w:bookmarkEnd w:id="0"/>
    </w:p>
    <w:sectPr w:rsidR="003A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B5"/>
    <w:multiLevelType w:val="hybridMultilevel"/>
    <w:tmpl w:val="84346116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6C85"/>
    <w:multiLevelType w:val="hybridMultilevel"/>
    <w:tmpl w:val="78E0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B01C0"/>
    <w:multiLevelType w:val="hybridMultilevel"/>
    <w:tmpl w:val="B72A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253BF"/>
    <w:multiLevelType w:val="hybridMultilevel"/>
    <w:tmpl w:val="152C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74353"/>
    <w:multiLevelType w:val="hybridMultilevel"/>
    <w:tmpl w:val="F708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71C21"/>
    <w:multiLevelType w:val="hybridMultilevel"/>
    <w:tmpl w:val="C24C5E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F4"/>
    <w:rsid w:val="003A7B95"/>
    <w:rsid w:val="00672693"/>
    <w:rsid w:val="00B169F4"/>
    <w:rsid w:val="00FA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1945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Валерьевич</dc:creator>
  <cp:keywords/>
  <dc:description/>
  <cp:lastModifiedBy>Михаил Валерьевич</cp:lastModifiedBy>
  <cp:revision>2</cp:revision>
  <dcterms:created xsi:type="dcterms:W3CDTF">2016-11-18T08:23:00Z</dcterms:created>
  <dcterms:modified xsi:type="dcterms:W3CDTF">2016-11-18T08:27:00Z</dcterms:modified>
</cp:coreProperties>
</file>