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6BE" w:rsidRPr="00A946BE" w:rsidRDefault="00A946BE" w:rsidP="00DF3188">
      <w:pPr>
        <w:pStyle w:val="a3"/>
        <w:rPr>
          <w:rFonts w:ascii="Times New Roman" w:hAnsi="Times New Roman"/>
          <w:noProof/>
        </w:rPr>
      </w:pPr>
      <w:r w:rsidRPr="00A946BE">
        <w:rPr>
          <w:rFonts w:ascii="Times New Roman" w:hAnsi="Times New Roman"/>
          <w:noProof/>
        </w:rPr>
        <w:fldChar w:fldCharType="begin"/>
      </w:r>
      <w:r w:rsidRPr="00A946BE">
        <w:rPr>
          <w:rFonts w:ascii="Times New Roman" w:hAnsi="Times New Roman"/>
          <w:noProof/>
        </w:rPr>
        <w:instrText xml:space="preserve"> HYPERLINK "http://www.consultant.ru/online/base/?req=doc;base=LAW;n=129608" </w:instrText>
      </w:r>
      <w:r w:rsidRPr="00A946BE">
        <w:rPr>
          <w:rFonts w:ascii="Times New Roman" w:hAnsi="Times New Roman"/>
          <w:noProof/>
        </w:rPr>
        <w:fldChar w:fldCharType="separate"/>
      </w:r>
      <w:r w:rsidRPr="00A946BE">
        <w:rPr>
          <w:rStyle w:val="a4"/>
          <w:rFonts w:ascii="Times New Roman" w:hAnsi="Times New Roman"/>
          <w:noProof/>
        </w:rPr>
        <w:t>http://www.consultant.ru/online/base/?req=doc;base=LAW;n=129608</w:t>
      </w:r>
      <w:r w:rsidRPr="00A946BE">
        <w:rPr>
          <w:rFonts w:ascii="Times New Roman" w:hAnsi="Times New Roman"/>
          <w:noProof/>
        </w:rPr>
        <w:fldChar w:fldCharType="end"/>
      </w:r>
    </w:p>
    <w:p w:rsidR="00A946BE" w:rsidRDefault="00A946BE" w:rsidP="00DF3188">
      <w:pPr>
        <w:pStyle w:val="a3"/>
        <w:rPr>
          <w:rFonts w:ascii="Times New Roman" w:hAnsi="Times New Roman"/>
          <w:b/>
          <w:noProof/>
        </w:rPr>
      </w:pPr>
    </w:p>
    <w:p w:rsidR="00DF3188" w:rsidRPr="00DF3188" w:rsidRDefault="00DF3188" w:rsidP="00DF3188">
      <w:pPr>
        <w:pStyle w:val="a3"/>
        <w:rPr>
          <w:rFonts w:ascii="Times New Roman" w:hAnsi="Times New Roman"/>
          <w:b/>
          <w:noProof/>
        </w:rPr>
      </w:pPr>
      <w:r w:rsidRPr="00DF3188">
        <w:rPr>
          <w:rFonts w:ascii="Times New Roman" w:hAnsi="Times New Roman"/>
          <w:b/>
          <w:noProof/>
        </w:rPr>
        <w:t>МИНИСТЕРСТВО РЕГИОНАЛЬНОГО РАЗВИТИЯ РОССИЙСКОЙ ФЕДЕРАЦИИ</w:t>
      </w:r>
    </w:p>
    <w:p w:rsidR="00DF3188" w:rsidRPr="00DF3188" w:rsidRDefault="00DF3188" w:rsidP="00DF3188">
      <w:pPr>
        <w:pStyle w:val="a3"/>
        <w:rPr>
          <w:rFonts w:ascii="Times New Roman" w:hAnsi="Times New Roman"/>
          <w:b/>
          <w:noProof/>
        </w:rPr>
      </w:pPr>
      <w:r w:rsidRPr="00DF3188">
        <w:rPr>
          <w:rFonts w:ascii="Times New Roman" w:hAnsi="Times New Roman"/>
          <w:b/>
          <w:noProof/>
        </w:rPr>
        <w:t xml:space="preserve"> </w:t>
      </w:r>
    </w:p>
    <w:p w:rsidR="00DF3188" w:rsidRPr="00DF3188" w:rsidRDefault="00DF3188" w:rsidP="00DF3188">
      <w:pPr>
        <w:pStyle w:val="a3"/>
        <w:jc w:val="center"/>
        <w:rPr>
          <w:rFonts w:ascii="Times New Roman" w:hAnsi="Times New Roman"/>
          <w:b/>
          <w:noProof/>
        </w:rPr>
      </w:pPr>
      <w:r w:rsidRPr="00DF3188">
        <w:rPr>
          <w:rFonts w:ascii="Times New Roman" w:hAnsi="Times New Roman"/>
          <w:b/>
          <w:noProof/>
        </w:rPr>
        <w:t>ПИСЬМО</w:t>
      </w:r>
    </w:p>
    <w:p w:rsidR="00DF3188" w:rsidRPr="00DF3188" w:rsidRDefault="00DF3188" w:rsidP="00DF3188">
      <w:pPr>
        <w:pStyle w:val="a3"/>
        <w:jc w:val="center"/>
        <w:rPr>
          <w:rFonts w:ascii="Times New Roman" w:hAnsi="Times New Roman"/>
          <w:b/>
          <w:noProof/>
        </w:rPr>
      </w:pPr>
      <w:r w:rsidRPr="00DF3188">
        <w:rPr>
          <w:rFonts w:ascii="Times New Roman" w:hAnsi="Times New Roman"/>
          <w:b/>
          <w:noProof/>
        </w:rPr>
        <w:t>от 20 мая 2011 г. N 13137-ИП/08</w:t>
      </w:r>
    </w:p>
    <w:p w:rsidR="00DF3188" w:rsidRDefault="00DF3188" w:rsidP="00DF3188">
      <w:pPr>
        <w:pStyle w:val="a3"/>
        <w:rPr>
          <w:rFonts w:ascii="Times New Roman" w:hAnsi="Times New Roman"/>
          <w:noProof/>
        </w:rPr>
      </w:pPr>
      <w:r w:rsidRPr="00DF3188">
        <w:rPr>
          <w:rFonts w:ascii="Times New Roman" w:hAnsi="Times New Roman"/>
          <w:noProof/>
        </w:rPr>
        <w:t xml:space="preserve"> </w:t>
      </w:r>
    </w:p>
    <w:p w:rsidR="00A946BE" w:rsidRPr="00DF3188" w:rsidRDefault="00A946BE" w:rsidP="00DF3188">
      <w:pPr>
        <w:pStyle w:val="a3"/>
        <w:rPr>
          <w:rFonts w:ascii="Times New Roman" w:hAnsi="Times New Roman"/>
          <w:noProof/>
        </w:rPr>
      </w:pPr>
    </w:p>
    <w:p w:rsidR="00DF3188" w:rsidRPr="00DF3188" w:rsidRDefault="00DF3188" w:rsidP="00DF3188">
      <w:pPr>
        <w:pStyle w:val="a3"/>
        <w:rPr>
          <w:rFonts w:ascii="Times New Roman" w:hAnsi="Times New Roman"/>
          <w:noProof/>
        </w:rPr>
      </w:pPr>
    </w:p>
    <w:p w:rsidR="00DF3188" w:rsidRPr="00DF3188" w:rsidRDefault="00DF3188" w:rsidP="00DF3188">
      <w:pPr>
        <w:pStyle w:val="a3"/>
        <w:rPr>
          <w:rFonts w:ascii="Times New Roman" w:hAnsi="Times New Roman"/>
          <w:noProof/>
        </w:rPr>
      </w:pPr>
      <w:r w:rsidRPr="00DF3188">
        <w:rPr>
          <w:rFonts w:ascii="Times New Roman" w:hAnsi="Times New Roman"/>
          <w:noProof/>
        </w:rPr>
        <w:t>Министерством регионального развития Российской Федерации рассмотрено письмо и сообщается следующее.</w:t>
      </w:r>
    </w:p>
    <w:p w:rsidR="00DF3188" w:rsidRPr="00DF3188" w:rsidRDefault="00DF3188" w:rsidP="00DF3188">
      <w:pPr>
        <w:pStyle w:val="a3"/>
        <w:rPr>
          <w:rFonts w:ascii="Times New Roman" w:hAnsi="Times New Roman"/>
          <w:noProof/>
        </w:rPr>
      </w:pPr>
    </w:p>
    <w:p w:rsidR="00DF3188" w:rsidRPr="00DF3188" w:rsidRDefault="00DF3188" w:rsidP="00DF3188">
      <w:pPr>
        <w:pStyle w:val="a3"/>
        <w:rPr>
          <w:rFonts w:ascii="Times New Roman" w:hAnsi="Times New Roman"/>
          <w:noProof/>
        </w:rPr>
      </w:pPr>
      <w:r w:rsidRPr="00DF3188">
        <w:rPr>
          <w:rFonts w:ascii="Times New Roman" w:hAnsi="Times New Roman"/>
          <w:noProof/>
        </w:rPr>
        <w:t>В соответствии с Градостроительным кодексом Российской Федерации к линейным объектам отнесены линии электропередачи, линии связи (в том числе линейно-кабельные сооружения), трубопроводы, автомобильные дороги, железнодорожные линии и другие подобные сооружения, расположенные в пределах красных линий - линий, которые обозначают существующие, планируемые (изменяемые, вновь образуемые) границы территорий общего пользования, границы земельных участков.</w:t>
      </w:r>
    </w:p>
    <w:p w:rsidR="00DF3188" w:rsidRPr="00DF3188" w:rsidRDefault="00DF3188" w:rsidP="00DF3188">
      <w:pPr>
        <w:pStyle w:val="a3"/>
        <w:rPr>
          <w:rFonts w:ascii="Times New Roman" w:hAnsi="Times New Roman"/>
          <w:noProof/>
        </w:rPr>
      </w:pPr>
    </w:p>
    <w:p w:rsidR="00DF3188" w:rsidRPr="00DF3188" w:rsidRDefault="00DF3188" w:rsidP="00DF3188">
      <w:pPr>
        <w:pStyle w:val="a3"/>
        <w:rPr>
          <w:rFonts w:ascii="Times New Roman" w:hAnsi="Times New Roman"/>
          <w:noProof/>
        </w:rPr>
      </w:pPr>
      <w:r w:rsidRPr="00DF3188">
        <w:rPr>
          <w:rFonts w:ascii="Times New Roman" w:hAnsi="Times New Roman"/>
          <w:noProof/>
        </w:rPr>
        <w:t>Государственная экспертиза проектной документации по сетям инженерно-технического обеспечения объекта капитального строительства проводится в составе проектной документации объекта капитального строительства. Постановлением Правительства Российской Федерации от 16 февраля 2008 г. N 87 (далее - Постановление) предусмотрены: раздел 2 "Схема планировочной организации земельного участка", раздел 5 "Сведения об инженерном оборудовании, о сетях инженерно-технического обеспечения, перечень инженерно-технических мероприятий, содержание технологических решений".</w:t>
      </w:r>
    </w:p>
    <w:p w:rsidR="00DF3188" w:rsidRPr="00DF3188" w:rsidRDefault="00DF3188" w:rsidP="00DF3188">
      <w:pPr>
        <w:pStyle w:val="a3"/>
        <w:rPr>
          <w:rFonts w:ascii="Times New Roman" w:hAnsi="Times New Roman"/>
          <w:noProof/>
        </w:rPr>
      </w:pPr>
    </w:p>
    <w:p w:rsidR="00DF3188" w:rsidRPr="00DF3188" w:rsidRDefault="00DF3188" w:rsidP="00DF3188">
      <w:pPr>
        <w:pStyle w:val="a3"/>
        <w:rPr>
          <w:rFonts w:ascii="Times New Roman" w:hAnsi="Times New Roman"/>
          <w:noProof/>
        </w:rPr>
      </w:pPr>
      <w:proofErr w:type="gramStart"/>
      <w:r w:rsidRPr="00DF3188">
        <w:rPr>
          <w:rFonts w:ascii="Times New Roman" w:hAnsi="Times New Roman"/>
          <w:noProof/>
        </w:rPr>
        <w:t>По мнению Минрегиона России, в случае строительства, реконструкции, капитального ремонта сетей инженерно-технического обеспечения, являющихся функционально частью отдельного объекта капитального строительства, выходящих за пределы границ земельного участка, отведенного под указанные цели, и при этом не выходящих за пределы элемента планировочной структуры (квартал, микрорайон), сведения о таких сетях также включаются в раздел 5 проектной документации.</w:t>
      </w:r>
      <w:proofErr w:type="gramEnd"/>
      <w:r w:rsidRPr="00DF3188">
        <w:rPr>
          <w:rFonts w:ascii="Times New Roman" w:hAnsi="Times New Roman"/>
          <w:noProof/>
        </w:rPr>
        <w:t xml:space="preserve"> Инженерно-технические сети, обеспечивающие два и более объекта капитального строительства, рассматриваются как отдельный линейный объект, к которым можно отнести квартальный газопровод и другие линейные объекты (водопровод, канализация, линейно-кабельные сооружения связи и пр.).</w:t>
      </w:r>
    </w:p>
    <w:p w:rsidR="00DF3188" w:rsidRPr="00DF3188" w:rsidRDefault="00DF3188" w:rsidP="00DF3188">
      <w:pPr>
        <w:pStyle w:val="a3"/>
        <w:rPr>
          <w:rFonts w:ascii="Times New Roman" w:hAnsi="Times New Roman"/>
          <w:noProof/>
        </w:rPr>
      </w:pPr>
    </w:p>
    <w:p w:rsidR="00DF3188" w:rsidRPr="00DF3188" w:rsidRDefault="00DF3188" w:rsidP="00DF3188">
      <w:pPr>
        <w:pStyle w:val="a3"/>
        <w:rPr>
          <w:rFonts w:ascii="Times New Roman" w:hAnsi="Times New Roman"/>
          <w:noProof/>
        </w:rPr>
      </w:pPr>
      <w:r w:rsidRPr="00DF3188">
        <w:rPr>
          <w:rFonts w:ascii="Times New Roman" w:hAnsi="Times New Roman"/>
          <w:noProof/>
        </w:rPr>
        <w:t>С учетом изложенного, проектная документация сетей инженерно-технического обеспечения, функционально не относящихся к отдельным объектам капитального строительства, подлежит государственной экспертизе как проектная документация линейных объектов. Проектная документация на строительство, реконструкцию и капитальный ремонт сетей инженерно-технического обеспечения, не являющихся линейными объектами и входящих в состав объекта капитального строительства (раздел 5 проектной документации), подлежит государственной экспертизе только в том случае, если проектная документация на сам объект подлежит государственной экспертизе.</w:t>
      </w:r>
    </w:p>
    <w:p w:rsidR="00DF3188" w:rsidRPr="00DF3188" w:rsidRDefault="00DF3188" w:rsidP="00DF3188">
      <w:pPr>
        <w:pStyle w:val="a3"/>
        <w:rPr>
          <w:rFonts w:ascii="Times New Roman" w:hAnsi="Times New Roman"/>
          <w:noProof/>
        </w:rPr>
      </w:pPr>
      <w:r w:rsidRPr="00DF3188">
        <w:rPr>
          <w:rFonts w:ascii="Times New Roman" w:hAnsi="Times New Roman"/>
          <w:noProof/>
        </w:rPr>
        <w:t xml:space="preserve"> </w:t>
      </w:r>
    </w:p>
    <w:p w:rsidR="00DF3188" w:rsidRPr="00DF3188" w:rsidRDefault="00DF3188" w:rsidP="00DF3188">
      <w:pPr>
        <w:pStyle w:val="a3"/>
        <w:rPr>
          <w:rFonts w:ascii="Times New Roman" w:hAnsi="Times New Roman"/>
          <w:noProof/>
        </w:rPr>
      </w:pPr>
    </w:p>
    <w:p w:rsidR="00DF3188" w:rsidRPr="00DF3188" w:rsidRDefault="00DF3188" w:rsidP="00DF3188">
      <w:pPr>
        <w:pStyle w:val="a3"/>
        <w:jc w:val="right"/>
        <w:rPr>
          <w:rFonts w:ascii="Times New Roman" w:hAnsi="Times New Roman"/>
          <w:noProof/>
        </w:rPr>
      </w:pPr>
      <w:r w:rsidRPr="00DF3188">
        <w:rPr>
          <w:rFonts w:ascii="Times New Roman" w:hAnsi="Times New Roman"/>
          <w:noProof/>
        </w:rPr>
        <w:t>Директор Департамента</w:t>
      </w:r>
    </w:p>
    <w:p w:rsidR="00DF3188" w:rsidRPr="00DF3188" w:rsidRDefault="00DF3188" w:rsidP="00DF3188">
      <w:pPr>
        <w:pStyle w:val="a3"/>
        <w:jc w:val="right"/>
        <w:rPr>
          <w:rFonts w:ascii="Times New Roman" w:hAnsi="Times New Roman"/>
          <w:noProof/>
        </w:rPr>
      </w:pPr>
    </w:p>
    <w:p w:rsidR="00DF3188" w:rsidRPr="00DF3188" w:rsidRDefault="00DF3188" w:rsidP="00DF3188">
      <w:pPr>
        <w:pStyle w:val="a3"/>
        <w:jc w:val="right"/>
        <w:rPr>
          <w:rFonts w:ascii="Times New Roman" w:hAnsi="Times New Roman"/>
          <w:noProof/>
        </w:rPr>
      </w:pPr>
      <w:r w:rsidRPr="00DF3188">
        <w:rPr>
          <w:rFonts w:ascii="Times New Roman" w:hAnsi="Times New Roman"/>
          <w:noProof/>
        </w:rPr>
        <w:t>архитектуры, строительства</w:t>
      </w:r>
    </w:p>
    <w:p w:rsidR="00DF3188" w:rsidRPr="00DF3188" w:rsidRDefault="00DF3188" w:rsidP="00DF3188">
      <w:pPr>
        <w:pStyle w:val="a3"/>
        <w:jc w:val="right"/>
        <w:rPr>
          <w:rFonts w:ascii="Times New Roman" w:hAnsi="Times New Roman"/>
          <w:noProof/>
        </w:rPr>
      </w:pPr>
    </w:p>
    <w:p w:rsidR="00DF3188" w:rsidRPr="00DF3188" w:rsidRDefault="00DF3188" w:rsidP="00DF3188">
      <w:pPr>
        <w:pStyle w:val="a3"/>
        <w:jc w:val="right"/>
        <w:rPr>
          <w:rFonts w:ascii="Times New Roman" w:hAnsi="Times New Roman"/>
          <w:noProof/>
        </w:rPr>
      </w:pPr>
      <w:r w:rsidRPr="00DF3188">
        <w:rPr>
          <w:rFonts w:ascii="Times New Roman" w:hAnsi="Times New Roman"/>
          <w:noProof/>
        </w:rPr>
        <w:t>и градостроительной политики</w:t>
      </w:r>
    </w:p>
    <w:p w:rsidR="00DF3188" w:rsidRPr="00DF3188" w:rsidRDefault="00DF3188" w:rsidP="00DF3188">
      <w:pPr>
        <w:pStyle w:val="a3"/>
        <w:jc w:val="right"/>
        <w:rPr>
          <w:rFonts w:ascii="Times New Roman" w:hAnsi="Times New Roman"/>
          <w:noProof/>
        </w:rPr>
      </w:pPr>
    </w:p>
    <w:p w:rsidR="00DF3188" w:rsidRPr="00DF3188" w:rsidRDefault="00DF3188" w:rsidP="00DF3188">
      <w:pPr>
        <w:pStyle w:val="a3"/>
        <w:jc w:val="right"/>
        <w:rPr>
          <w:rFonts w:ascii="Times New Roman" w:hAnsi="Times New Roman"/>
          <w:noProof/>
        </w:rPr>
      </w:pPr>
      <w:r w:rsidRPr="00DF3188">
        <w:rPr>
          <w:rFonts w:ascii="Times New Roman" w:hAnsi="Times New Roman"/>
          <w:noProof/>
        </w:rPr>
        <w:t>И.В.ПОНОМАРЕВ</w:t>
      </w:r>
    </w:p>
    <w:p w:rsidR="00604904" w:rsidRPr="00DF3188" w:rsidRDefault="00604904" w:rsidP="00DF3188"/>
    <w:sectPr w:rsidR="00604904" w:rsidRPr="00DF3188" w:rsidSect="00604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C53C56"/>
    <w:rsid w:val="00604904"/>
    <w:rsid w:val="00743951"/>
    <w:rsid w:val="00A946BE"/>
    <w:rsid w:val="00C53C56"/>
    <w:rsid w:val="00DF3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C5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318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unhideWhenUsed/>
    <w:rsid w:val="00A946B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2012-05-16T11:34:00Z</dcterms:created>
  <dcterms:modified xsi:type="dcterms:W3CDTF">2012-05-16T14:42:00Z</dcterms:modified>
</cp:coreProperties>
</file>