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DEB" w:rsidRDefault="001B3DEB">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B3DEB" w:rsidRDefault="001B3DEB">
      <w:pPr>
        <w:pStyle w:val="ConsPlusNormal"/>
        <w:jc w:val="both"/>
      </w:pPr>
    </w:p>
    <w:p w:rsidR="001B3DEB" w:rsidRDefault="001B3DEB">
      <w:pPr>
        <w:pStyle w:val="ConsPlusTitle"/>
        <w:jc w:val="center"/>
      </w:pPr>
      <w:r>
        <w:t>ПРАВИТЕЛЬСТВО РОССИЙСКОЙ ФЕДЕРАЦИИ</w:t>
      </w:r>
    </w:p>
    <w:p w:rsidR="001B3DEB" w:rsidRDefault="001B3DEB">
      <w:pPr>
        <w:pStyle w:val="ConsPlusTitle"/>
        <w:jc w:val="center"/>
      </w:pPr>
    </w:p>
    <w:p w:rsidR="001B3DEB" w:rsidRDefault="001B3DEB">
      <w:pPr>
        <w:pStyle w:val="ConsPlusTitle"/>
        <w:jc w:val="center"/>
      </w:pPr>
      <w:r>
        <w:t>ПОСТАНОВЛЕНИЕ</w:t>
      </w:r>
    </w:p>
    <w:p w:rsidR="001B3DEB" w:rsidRDefault="001B3DEB">
      <w:pPr>
        <w:pStyle w:val="ConsPlusTitle"/>
        <w:jc w:val="center"/>
      </w:pPr>
      <w:bookmarkStart w:id="0" w:name="_GoBack"/>
      <w:r>
        <w:t>от 16 ноября 2009 г. N 934</w:t>
      </w:r>
    </w:p>
    <w:bookmarkEnd w:id="0"/>
    <w:p w:rsidR="001B3DEB" w:rsidRDefault="001B3DEB">
      <w:pPr>
        <w:pStyle w:val="ConsPlusTitle"/>
        <w:jc w:val="center"/>
      </w:pPr>
    </w:p>
    <w:p w:rsidR="001B3DEB" w:rsidRDefault="001B3DEB">
      <w:pPr>
        <w:pStyle w:val="ConsPlusTitle"/>
        <w:jc w:val="center"/>
      </w:pPr>
      <w:r>
        <w:t>О ВОЗМЕЩЕНИИ ВРЕДА,</w:t>
      </w:r>
    </w:p>
    <w:p w:rsidR="001B3DEB" w:rsidRDefault="001B3DEB">
      <w:pPr>
        <w:pStyle w:val="ConsPlusTitle"/>
        <w:jc w:val="center"/>
      </w:pPr>
      <w:proofErr w:type="gramStart"/>
      <w:r>
        <w:t>ПРИЧИНЯЕМОГО</w:t>
      </w:r>
      <w:proofErr w:type="gramEnd"/>
      <w:r>
        <w:t xml:space="preserve"> ТРАНСПОРТНЫМИ СРЕДСТВАМИ, ОСУЩЕСТВЛЯЮЩИМИ</w:t>
      </w:r>
    </w:p>
    <w:p w:rsidR="001B3DEB" w:rsidRDefault="001B3DEB">
      <w:pPr>
        <w:pStyle w:val="ConsPlusTitle"/>
        <w:jc w:val="center"/>
      </w:pPr>
      <w:r>
        <w:t>ПЕРЕВОЗКИ ТЯЖЕЛОВЕСНЫХ ГРУЗОВ ПО АВТОМОБИЛЬНЫМ ДОРОГАМ</w:t>
      </w:r>
    </w:p>
    <w:p w:rsidR="001B3DEB" w:rsidRDefault="001B3DEB">
      <w:pPr>
        <w:pStyle w:val="ConsPlusTitle"/>
        <w:jc w:val="center"/>
      </w:pPr>
      <w:r>
        <w:t>РОССИЙСКОЙ ФЕДЕРАЦИИ</w:t>
      </w:r>
    </w:p>
    <w:p w:rsidR="001B3DEB" w:rsidRDefault="001B3DEB">
      <w:pPr>
        <w:pStyle w:val="ConsPlusNormal"/>
        <w:jc w:val="center"/>
      </w:pPr>
      <w:r>
        <w:t>Список изменяющих документов</w:t>
      </w:r>
    </w:p>
    <w:p w:rsidR="001B3DEB" w:rsidRDefault="001B3DEB">
      <w:pPr>
        <w:pStyle w:val="ConsPlusNormal"/>
        <w:jc w:val="center"/>
      </w:pPr>
      <w:proofErr w:type="gramStart"/>
      <w:r>
        <w:t xml:space="preserve">(в ред. Постановлений Правительства РФ от 16.04.2011 </w:t>
      </w:r>
      <w:hyperlink r:id="rId6" w:history="1">
        <w:r>
          <w:rPr>
            <w:color w:val="0000FF"/>
          </w:rPr>
          <w:t>N 282</w:t>
        </w:r>
      </w:hyperlink>
      <w:r>
        <w:t>,</w:t>
      </w:r>
      <w:proofErr w:type="gramEnd"/>
    </w:p>
    <w:p w:rsidR="001B3DEB" w:rsidRDefault="001B3DEB">
      <w:pPr>
        <w:pStyle w:val="ConsPlusNormal"/>
        <w:jc w:val="center"/>
      </w:pPr>
      <w:r>
        <w:t xml:space="preserve">от 09.01.2014 </w:t>
      </w:r>
      <w:hyperlink r:id="rId7" w:history="1">
        <w:r>
          <w:rPr>
            <w:color w:val="0000FF"/>
          </w:rPr>
          <w:t>N 12</w:t>
        </w:r>
      </w:hyperlink>
      <w:r>
        <w:t xml:space="preserve"> (ред. 27.12.2014))</w:t>
      </w:r>
    </w:p>
    <w:p w:rsidR="001B3DEB" w:rsidRDefault="001B3DEB">
      <w:pPr>
        <w:pStyle w:val="ConsPlusNormal"/>
        <w:ind w:firstLine="540"/>
        <w:jc w:val="both"/>
      </w:pPr>
    </w:p>
    <w:p w:rsidR="001B3DEB" w:rsidRDefault="001B3DEB">
      <w:pPr>
        <w:pStyle w:val="ConsPlusNormal"/>
        <w:ind w:firstLine="540"/>
        <w:jc w:val="both"/>
      </w:pPr>
      <w:r>
        <w:t xml:space="preserve">В соответствии с </w:t>
      </w:r>
      <w:hyperlink r:id="rId8" w:history="1">
        <w:r>
          <w:rPr>
            <w:color w:val="0000FF"/>
          </w:rPr>
          <w:t>частями 8</w:t>
        </w:r>
      </w:hyperlink>
      <w:r>
        <w:t xml:space="preserve"> и </w:t>
      </w:r>
      <w:hyperlink r:id="rId9" w:history="1">
        <w:r>
          <w:rPr>
            <w:color w:val="0000FF"/>
          </w:rPr>
          <w:t>9 статьи 31</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Правительство Российской Федерации постановляет:</w:t>
      </w:r>
    </w:p>
    <w:p w:rsidR="001B3DEB" w:rsidRDefault="001B3DEB">
      <w:pPr>
        <w:pStyle w:val="ConsPlusNormal"/>
        <w:ind w:firstLine="540"/>
        <w:jc w:val="both"/>
      </w:pPr>
      <w:r>
        <w:t xml:space="preserve">1. Утвердить прилагаемые </w:t>
      </w:r>
      <w:hyperlink w:anchor="P37" w:history="1">
        <w:r>
          <w:rPr>
            <w:color w:val="0000FF"/>
          </w:rPr>
          <w:t>Правила</w:t>
        </w:r>
      </w:hyperlink>
      <w:r>
        <w:t xml:space="preserve"> возмещения вреда, причиняемого транспортными средствами, осуществляющими перевозки тяжеловесных грузов.</w:t>
      </w:r>
    </w:p>
    <w:p w:rsidR="001B3DEB" w:rsidRDefault="001B3DEB">
      <w:pPr>
        <w:pStyle w:val="ConsPlusNormal"/>
        <w:ind w:firstLine="540"/>
        <w:jc w:val="both"/>
      </w:pPr>
      <w:r>
        <w:t xml:space="preserve">2. Определить 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федерального значения в соответствии с показателями согласно </w:t>
      </w:r>
      <w:hyperlink w:anchor="P239" w:history="1">
        <w:r>
          <w:rPr>
            <w:color w:val="0000FF"/>
          </w:rPr>
          <w:t>приложению</w:t>
        </w:r>
      </w:hyperlink>
      <w:r>
        <w:t>.</w:t>
      </w:r>
    </w:p>
    <w:p w:rsidR="001B3DEB" w:rsidRDefault="001B3DEB">
      <w:pPr>
        <w:pStyle w:val="ConsPlusNormal"/>
        <w:ind w:firstLine="540"/>
        <w:jc w:val="both"/>
      </w:pPr>
      <w:r>
        <w:t xml:space="preserve">3. </w:t>
      </w:r>
      <w:proofErr w:type="gramStart"/>
      <w:r>
        <w:t>Установить, что реализация полномочий, устанавливаемых в соответствии с настоящим Постановлением, осуществляется Федеральным дорожным агентством в пределах установленной Правительством Российской Федерации предельной численности работников центрального аппарата Агентства и бюджетных ассигнований федерального бюджета, предусмотренных Агентству на руководство и управление в сфере установленных функций.</w:t>
      </w:r>
      <w:proofErr w:type="gramEnd"/>
    </w:p>
    <w:p w:rsidR="001B3DEB" w:rsidRDefault="001B3DEB">
      <w:pPr>
        <w:pStyle w:val="ConsPlusNormal"/>
        <w:ind w:firstLine="540"/>
        <w:jc w:val="both"/>
      </w:pPr>
      <w:r>
        <w:t>4. Признать утратившими силу:</w:t>
      </w:r>
    </w:p>
    <w:p w:rsidR="001B3DEB" w:rsidRDefault="001B3DEB">
      <w:pPr>
        <w:pStyle w:val="ConsPlusNormal"/>
        <w:ind w:firstLine="540"/>
        <w:jc w:val="both"/>
      </w:pPr>
      <w:hyperlink r:id="rId10" w:history="1">
        <w:r>
          <w:rPr>
            <w:color w:val="0000FF"/>
          </w:rPr>
          <w:t>Постановление</w:t>
        </w:r>
      </w:hyperlink>
      <w:r>
        <w:t xml:space="preserve"> Правительства Российской Федерации от 26 сентября 1995 г. N 962 "О взимании платы с владельцев или пользователей автомобильного транспорта, перевозящего тяжеловесные грузы, при проезде по автомобильным дорогам общего пользования" (Собрание законодательства Российской Федерации, 1995, N 40, ст. 3817);</w:t>
      </w:r>
    </w:p>
    <w:p w:rsidR="001B3DEB" w:rsidRDefault="001B3DEB">
      <w:pPr>
        <w:pStyle w:val="ConsPlusNormal"/>
        <w:ind w:firstLine="540"/>
        <w:jc w:val="both"/>
      </w:pPr>
      <w:hyperlink r:id="rId11" w:history="1">
        <w:r>
          <w:rPr>
            <w:color w:val="0000FF"/>
          </w:rPr>
          <w:t>Постановление</w:t>
        </w:r>
      </w:hyperlink>
      <w:r>
        <w:t xml:space="preserve"> Правительства Российской Федерации от 14 октября 1996 г. N 1211 "Об установлении временных ставок платы за провоз тяжеловесных грузов по федеральным автомобильным дорогам и использовании средств, получаемых от взимания этой платы" (Собрание законодательства Российской Федерации, 1996, N 43, ст. 4924);</w:t>
      </w:r>
    </w:p>
    <w:p w:rsidR="001B3DEB" w:rsidRDefault="001B3DEB">
      <w:pPr>
        <w:pStyle w:val="ConsPlusNormal"/>
        <w:ind w:firstLine="540"/>
        <w:jc w:val="both"/>
      </w:pPr>
      <w:hyperlink r:id="rId12" w:history="1">
        <w:r>
          <w:rPr>
            <w:color w:val="0000FF"/>
          </w:rPr>
          <w:t>пункты 8</w:t>
        </w:r>
      </w:hyperlink>
      <w:r>
        <w:t xml:space="preserve"> и </w:t>
      </w:r>
      <w:hyperlink r:id="rId13" w:history="1">
        <w:r>
          <w:rPr>
            <w:color w:val="0000FF"/>
          </w:rPr>
          <w:t>12</w:t>
        </w:r>
      </w:hyperlink>
      <w:r>
        <w:t xml:space="preserve"> изменений и дополнений, которые вносятся в решения Правительства Российской Федерации по вопросам дорожной службы, утвержденных Постановлением Правительства Российской Федерации от 1 декабря 1997 г. N 1513 (Собрание законодательства Российской Федерации, 1997, N 49, ст. 5601);</w:t>
      </w:r>
    </w:p>
    <w:p w:rsidR="001B3DEB" w:rsidRDefault="001B3DEB">
      <w:pPr>
        <w:pStyle w:val="ConsPlusNormal"/>
        <w:ind w:firstLine="540"/>
        <w:jc w:val="both"/>
      </w:pPr>
      <w:hyperlink r:id="rId14" w:history="1">
        <w:r>
          <w:rPr>
            <w:color w:val="0000FF"/>
          </w:rPr>
          <w:t>пункты 9</w:t>
        </w:r>
      </w:hyperlink>
      <w:r>
        <w:t xml:space="preserve"> и </w:t>
      </w:r>
      <w:hyperlink r:id="rId15" w:history="1">
        <w:r>
          <w:rPr>
            <w:color w:val="0000FF"/>
          </w:rPr>
          <w:t>13</w:t>
        </w:r>
      </w:hyperlink>
      <w:r>
        <w:t xml:space="preserve"> изменений, которые вносятся в решения Правительства Российской Федерации по вопросам дорожного хозяйства, утвержденных Постановлением Правительства Российской Федерации от 2 февраля 2000 г. N 100 (Собрание законодательства Российской Федерации, 2000, N 6, ст. 776).</w:t>
      </w:r>
    </w:p>
    <w:p w:rsidR="001B3DEB" w:rsidRDefault="001B3DEB">
      <w:pPr>
        <w:pStyle w:val="ConsPlusNormal"/>
        <w:ind w:firstLine="540"/>
        <w:jc w:val="both"/>
      </w:pPr>
    </w:p>
    <w:p w:rsidR="001B3DEB" w:rsidRDefault="001B3DEB">
      <w:pPr>
        <w:pStyle w:val="ConsPlusNormal"/>
        <w:jc w:val="right"/>
      </w:pPr>
      <w:r>
        <w:t>Председатель Правительства</w:t>
      </w:r>
    </w:p>
    <w:p w:rsidR="001B3DEB" w:rsidRDefault="001B3DEB">
      <w:pPr>
        <w:pStyle w:val="ConsPlusNormal"/>
        <w:jc w:val="right"/>
      </w:pPr>
      <w:r>
        <w:t>Российской Федерации</w:t>
      </w:r>
    </w:p>
    <w:p w:rsidR="001B3DEB" w:rsidRDefault="001B3DEB">
      <w:pPr>
        <w:pStyle w:val="ConsPlusNormal"/>
        <w:jc w:val="right"/>
      </w:pPr>
      <w:r>
        <w:lastRenderedPageBreak/>
        <w:t>В.ПУТИН</w:t>
      </w: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jc w:val="right"/>
      </w:pPr>
      <w:r>
        <w:t>Утверждены</w:t>
      </w:r>
    </w:p>
    <w:p w:rsidR="001B3DEB" w:rsidRDefault="001B3DEB">
      <w:pPr>
        <w:pStyle w:val="ConsPlusNormal"/>
        <w:jc w:val="right"/>
      </w:pPr>
      <w:r>
        <w:t>Постановлением Правительства</w:t>
      </w:r>
    </w:p>
    <w:p w:rsidR="001B3DEB" w:rsidRDefault="001B3DEB">
      <w:pPr>
        <w:pStyle w:val="ConsPlusNormal"/>
        <w:jc w:val="right"/>
      </w:pPr>
      <w:r>
        <w:t>Российской Федерации</w:t>
      </w:r>
    </w:p>
    <w:p w:rsidR="001B3DEB" w:rsidRDefault="001B3DEB">
      <w:pPr>
        <w:pStyle w:val="ConsPlusNormal"/>
        <w:jc w:val="right"/>
      </w:pPr>
      <w:r>
        <w:t>от 16 ноября 2009 г. N 934</w:t>
      </w:r>
    </w:p>
    <w:p w:rsidR="001B3DEB" w:rsidRDefault="001B3DEB">
      <w:pPr>
        <w:pStyle w:val="ConsPlusNormal"/>
        <w:ind w:firstLine="540"/>
        <w:jc w:val="both"/>
      </w:pPr>
    </w:p>
    <w:p w:rsidR="001B3DEB" w:rsidRDefault="001B3DEB">
      <w:pPr>
        <w:pStyle w:val="ConsPlusTitle"/>
        <w:jc w:val="center"/>
      </w:pPr>
      <w:bookmarkStart w:id="1" w:name="P37"/>
      <w:bookmarkEnd w:id="1"/>
      <w:r>
        <w:t>ПРАВИЛА</w:t>
      </w:r>
    </w:p>
    <w:p w:rsidR="001B3DEB" w:rsidRDefault="001B3DEB">
      <w:pPr>
        <w:pStyle w:val="ConsPlusTitle"/>
        <w:jc w:val="center"/>
      </w:pPr>
      <w:r>
        <w:t>ВОЗМЕЩЕНИЯ ВРЕДА, ПРИЧИНЯЕМОГО ТРАНСПОРТНЫМИ СРЕДСТВАМИ,</w:t>
      </w:r>
    </w:p>
    <w:p w:rsidR="001B3DEB" w:rsidRDefault="001B3DEB">
      <w:pPr>
        <w:pStyle w:val="ConsPlusTitle"/>
        <w:jc w:val="center"/>
      </w:pPr>
      <w:proofErr w:type="gramStart"/>
      <w:r>
        <w:t>ОСУЩЕСТВЛЯЮЩИМИ</w:t>
      </w:r>
      <w:proofErr w:type="gramEnd"/>
      <w:r>
        <w:t xml:space="preserve"> ПЕРЕВОЗКИ ТЯЖЕЛОВЕСНЫХ ГРУЗОВ</w:t>
      </w:r>
    </w:p>
    <w:p w:rsidR="001B3DEB" w:rsidRDefault="001B3DEB">
      <w:pPr>
        <w:pStyle w:val="ConsPlusNormal"/>
        <w:jc w:val="center"/>
      </w:pPr>
      <w:r>
        <w:t>Список изменяющих документов</w:t>
      </w:r>
    </w:p>
    <w:p w:rsidR="001B3DEB" w:rsidRDefault="001B3DEB">
      <w:pPr>
        <w:pStyle w:val="ConsPlusNormal"/>
        <w:jc w:val="center"/>
      </w:pPr>
      <w:proofErr w:type="gramStart"/>
      <w:r>
        <w:t xml:space="preserve">(в ред. Постановлений Правительства РФ от 16.04.2011 </w:t>
      </w:r>
      <w:hyperlink r:id="rId16" w:history="1">
        <w:r>
          <w:rPr>
            <w:color w:val="0000FF"/>
          </w:rPr>
          <w:t>N 282</w:t>
        </w:r>
      </w:hyperlink>
      <w:r>
        <w:t>,</w:t>
      </w:r>
      <w:proofErr w:type="gramEnd"/>
    </w:p>
    <w:p w:rsidR="001B3DEB" w:rsidRDefault="001B3DEB">
      <w:pPr>
        <w:pStyle w:val="ConsPlusNormal"/>
        <w:jc w:val="center"/>
      </w:pPr>
      <w:r>
        <w:t xml:space="preserve">от 09.01.2014 </w:t>
      </w:r>
      <w:hyperlink r:id="rId17" w:history="1">
        <w:r>
          <w:rPr>
            <w:color w:val="0000FF"/>
          </w:rPr>
          <w:t>N 12</w:t>
        </w:r>
      </w:hyperlink>
      <w:r>
        <w:t xml:space="preserve"> (ред. 27.12.2014))</w:t>
      </w:r>
    </w:p>
    <w:p w:rsidR="001B3DEB" w:rsidRDefault="001B3DEB">
      <w:pPr>
        <w:pStyle w:val="ConsPlusNormal"/>
        <w:ind w:firstLine="540"/>
        <w:jc w:val="both"/>
      </w:pPr>
    </w:p>
    <w:p w:rsidR="001B3DEB" w:rsidRDefault="001B3DEB">
      <w:pPr>
        <w:pStyle w:val="ConsPlusNormal"/>
        <w:ind w:firstLine="540"/>
        <w:jc w:val="both"/>
      </w:pPr>
      <w:r>
        <w:t>1. Настоящие Правила устанавливают порядок возмещения владельцами транспортных средств, осуществляющих перевозки тяжеловесных грузов по автомобильным дорогам в Российской Федерации (далее соответственно - транспортные средства, автомобильные дороги), вреда, причиняемого автомобильным дорогам транспортными средствами, а также порядок определения размера такого вреда.</w:t>
      </w:r>
    </w:p>
    <w:p w:rsidR="001B3DEB" w:rsidRDefault="001B3DEB">
      <w:pPr>
        <w:pStyle w:val="ConsPlusNormal"/>
        <w:ind w:firstLine="540"/>
        <w:jc w:val="both"/>
      </w:pPr>
      <w:r>
        <w:t>В целях настоящих Правил под транспортным средством, осуществляющим перевозку тяжеловесных грузов, понимается транспортное средство, в том числе специализированное и специальное транспортное средство, или комбинация транспортных средств (автопоезд), масса которого с грузом или без груза превышает допустимые массы транспортных средств и (или) допустимые осевые нагрузки, установленные:</w:t>
      </w:r>
    </w:p>
    <w:p w:rsidR="001B3DEB" w:rsidRDefault="001B3DEB">
      <w:pPr>
        <w:pStyle w:val="ConsPlusNormal"/>
        <w:jc w:val="both"/>
      </w:pPr>
      <w:r>
        <w:t xml:space="preserve">(абзац введен </w:t>
      </w:r>
      <w:hyperlink r:id="rId18" w:history="1">
        <w:r>
          <w:rPr>
            <w:color w:val="0000FF"/>
          </w:rPr>
          <w:t>Постановлением</w:t>
        </w:r>
      </w:hyperlink>
      <w:r>
        <w:t xml:space="preserve"> Правительства РФ от 09.01.2014 N 12 (ред. 27.12.2014))</w:t>
      </w:r>
    </w:p>
    <w:p w:rsidR="001B3DEB" w:rsidRDefault="001B3DEB">
      <w:pPr>
        <w:pStyle w:val="ConsPlusNormal"/>
        <w:ind w:firstLine="540"/>
        <w:jc w:val="both"/>
      </w:pPr>
      <w:hyperlink r:id="rId19" w:history="1">
        <w:r>
          <w:rPr>
            <w:color w:val="0000FF"/>
          </w:rPr>
          <w:t>Правилами</w:t>
        </w:r>
      </w:hyperlink>
      <w:r>
        <w:t xml:space="preserve"> перевозки грузов автомобильным транспортом, утвержденными постановлением Правительства Российской Федерации от 15 апреля 2011 г. N 272 "Об утверждении Правил перевозок грузов автомобильным транспортом";</w:t>
      </w:r>
    </w:p>
    <w:p w:rsidR="001B3DEB" w:rsidRDefault="001B3DEB">
      <w:pPr>
        <w:pStyle w:val="ConsPlusNormal"/>
        <w:jc w:val="both"/>
      </w:pPr>
      <w:r>
        <w:t xml:space="preserve">(абзац введен </w:t>
      </w:r>
      <w:hyperlink r:id="rId20" w:history="1">
        <w:r>
          <w:rPr>
            <w:color w:val="0000FF"/>
          </w:rPr>
          <w:t>Постановлением</w:t>
        </w:r>
      </w:hyperlink>
      <w:r>
        <w:t xml:space="preserve"> Правительства РФ от 09.01.2014 N 12 (ред. 27.12.2014))</w:t>
      </w:r>
    </w:p>
    <w:p w:rsidR="001B3DEB" w:rsidRDefault="001B3DEB">
      <w:pPr>
        <w:pStyle w:val="ConsPlusNormal"/>
        <w:ind w:firstLine="540"/>
        <w:jc w:val="both"/>
      </w:pPr>
      <w:r>
        <w:t>решением о временном ограничении движения транспортных средств по автомобильным дорогам;</w:t>
      </w:r>
    </w:p>
    <w:p w:rsidR="001B3DEB" w:rsidRDefault="001B3DEB">
      <w:pPr>
        <w:pStyle w:val="ConsPlusNormal"/>
        <w:jc w:val="both"/>
      </w:pPr>
      <w:r>
        <w:t xml:space="preserve">(абзац введен </w:t>
      </w:r>
      <w:hyperlink r:id="rId21" w:history="1">
        <w:r>
          <w:rPr>
            <w:color w:val="0000FF"/>
          </w:rPr>
          <w:t>Постановлением</w:t>
        </w:r>
      </w:hyperlink>
      <w:r>
        <w:t xml:space="preserve"> Правительства РФ от 09.01.2014 N 12 (ред. 27.12.2014))</w:t>
      </w:r>
    </w:p>
    <w:p w:rsidR="001B3DEB" w:rsidRDefault="001B3DEB">
      <w:pPr>
        <w:pStyle w:val="ConsPlusNormal"/>
        <w:ind w:firstLine="540"/>
        <w:jc w:val="both"/>
      </w:pPr>
      <w:r>
        <w:t>запрещающими дорожными знаками 3.11 "Ограничение массы" и (или) 3.12 "Ограничение массы, приходящейся на ось транспортного средства".</w:t>
      </w:r>
    </w:p>
    <w:p w:rsidR="001B3DEB" w:rsidRDefault="001B3DEB">
      <w:pPr>
        <w:pStyle w:val="ConsPlusNormal"/>
        <w:jc w:val="both"/>
      </w:pPr>
      <w:r>
        <w:t xml:space="preserve">(абзац введен </w:t>
      </w:r>
      <w:hyperlink r:id="rId22" w:history="1">
        <w:r>
          <w:rPr>
            <w:color w:val="0000FF"/>
          </w:rPr>
          <w:t>Постановлением</w:t>
        </w:r>
      </w:hyperlink>
      <w:r>
        <w:t xml:space="preserve"> Правительства РФ от 09.01.2014 N 12 (ред. 27.12.2014))</w:t>
      </w:r>
    </w:p>
    <w:p w:rsidR="001B3DEB" w:rsidRDefault="001B3DEB">
      <w:pPr>
        <w:pStyle w:val="ConsPlusNormal"/>
        <w:ind w:firstLine="540"/>
        <w:jc w:val="both"/>
      </w:pPr>
      <w:r>
        <w:t>2. Вред, причиняемый автомобильным дорогам транспортными средствами (далее - вред), подлежит возмещению владельцами транспортных средств.</w:t>
      </w:r>
    </w:p>
    <w:p w:rsidR="001B3DEB" w:rsidRDefault="001B3DEB">
      <w:pPr>
        <w:pStyle w:val="ConsPlusNormal"/>
        <w:ind w:firstLine="540"/>
        <w:jc w:val="both"/>
      </w:pPr>
      <w:r>
        <w:t>Внесение платы в счет возмещения вреда осуществляется при оформлении специального разрешения на движение транспортных средств.</w:t>
      </w:r>
    </w:p>
    <w:p w:rsidR="001B3DEB" w:rsidRDefault="001B3DEB">
      <w:pPr>
        <w:pStyle w:val="ConsPlusNormal"/>
        <w:ind w:firstLine="540"/>
        <w:jc w:val="both"/>
      </w:pPr>
      <w:r>
        <w:t xml:space="preserve">3. </w:t>
      </w:r>
      <w:proofErr w:type="gramStart"/>
      <w:r>
        <w:t>Осуществление расчета, начисления и взимания платы в счет возмещения вреда организуется Федеральным дорожным агентством, органами исполнительной власти субъектов Российской Федерации, органами местного самоуправления, владельцами частных автомобильных дорог в отношении соответственно участков автомобильных дорог федерального значения, участков автомобильных дорог регионального или межмуниципального значения, участков автомобильных дорог местного значения, участков частных автомобильных дорог, по которым проходит маршрут движения транспортного средства.</w:t>
      </w:r>
      <w:proofErr w:type="gramEnd"/>
    </w:p>
    <w:p w:rsidR="001B3DEB" w:rsidRDefault="001B3DEB">
      <w:pPr>
        <w:pStyle w:val="ConsPlusNormal"/>
        <w:ind w:firstLine="540"/>
        <w:jc w:val="both"/>
      </w:pPr>
      <w:r>
        <w:t xml:space="preserve">Порядок взаимодействия указанных органов и лиц по вопросам расчета, начисления и взимания платы в счет возмещения вреда устанавливается </w:t>
      </w:r>
      <w:r>
        <w:lastRenderedPageBreak/>
        <w:t>Министерством транспорта Российской Федерации при определении порядка выдачи специального разрешения на движение по автомобильным дорогам транспортного средства.</w:t>
      </w:r>
    </w:p>
    <w:p w:rsidR="001B3DEB" w:rsidRDefault="001B3DEB">
      <w:pPr>
        <w:pStyle w:val="ConsPlusNormal"/>
        <w:ind w:firstLine="540"/>
        <w:jc w:val="both"/>
      </w:pPr>
      <w:r>
        <w:t>Расчет платы в счет возмещения вреда осуществляется на безвозмездной основе.</w:t>
      </w:r>
    </w:p>
    <w:p w:rsidR="001B3DEB" w:rsidRDefault="001B3DEB">
      <w:pPr>
        <w:pStyle w:val="ConsPlusNormal"/>
        <w:ind w:firstLine="540"/>
        <w:jc w:val="both"/>
      </w:pPr>
      <w:r>
        <w:t>4. Размер платы в счет возмещения вреда, рассчитанной применительно к каждому участку автомобильной дороги, по которому проходит маршрут конкретного транспортного средства, доводится до сведения владельца транспортного средства органом, выдающим специальное разрешение на движение транспортных средств.</w:t>
      </w:r>
    </w:p>
    <w:p w:rsidR="001B3DEB" w:rsidRDefault="001B3DEB">
      <w:pPr>
        <w:pStyle w:val="ConsPlusNormal"/>
        <w:ind w:firstLine="540"/>
        <w:jc w:val="both"/>
      </w:pPr>
      <w:r>
        <w:t xml:space="preserve">5. Размер платы в счет возмещения вреда определяется в порядке, предусмотренном </w:t>
      </w:r>
      <w:hyperlink w:anchor="P106" w:history="1">
        <w:r>
          <w:rPr>
            <w:color w:val="0000FF"/>
          </w:rPr>
          <w:t>методикой</w:t>
        </w:r>
      </w:hyperlink>
      <w:r>
        <w:t xml:space="preserve"> расчета размера вреда, причиняемого транспортными средствами, осуществляющими перевозки тяжеловесных грузов, согласно приложению и рассчитывается в зависимости </w:t>
      </w:r>
      <w:proofErr w:type="gramStart"/>
      <w:r>
        <w:t>от</w:t>
      </w:r>
      <w:proofErr w:type="gramEnd"/>
      <w:r>
        <w:t>:</w:t>
      </w:r>
    </w:p>
    <w:p w:rsidR="001B3DEB" w:rsidRDefault="001B3DEB">
      <w:pPr>
        <w:pStyle w:val="ConsPlusNormal"/>
        <w:jc w:val="both"/>
      </w:pPr>
      <w:r>
        <w:t xml:space="preserve">(в ред. </w:t>
      </w:r>
      <w:hyperlink r:id="rId23" w:history="1">
        <w:r>
          <w:rPr>
            <w:color w:val="0000FF"/>
          </w:rPr>
          <w:t>Постановления</w:t>
        </w:r>
      </w:hyperlink>
      <w:r>
        <w:t xml:space="preserve"> Правительства РФ от 09.01.2014 N 12 (ред. 27.12.2014))</w:t>
      </w:r>
    </w:p>
    <w:p w:rsidR="001B3DEB" w:rsidRDefault="001B3DEB">
      <w:pPr>
        <w:pStyle w:val="ConsPlusNormal"/>
        <w:ind w:firstLine="540"/>
        <w:jc w:val="both"/>
      </w:pPr>
      <w:proofErr w:type="gramStart"/>
      <w:r>
        <w:t xml:space="preserve">а) превышения установленных правилами перевозки грузов автомобильным транспортом, утверждаемыми Правительством Российской Федерации, запрещающими дорожными знаками 3.11 "Ограничение массы" и (или) 3.12 "Ограничение массы, приходящейся на ось транспортного средства" или решением о временном ограничении движения транспортных средств, принимаемом в порядке, предусмотренном </w:t>
      </w:r>
      <w:hyperlink r:id="rId24" w:history="1">
        <w:r>
          <w:rPr>
            <w:color w:val="0000FF"/>
          </w:rPr>
          <w:t>частью 2 статьи 30</w:t>
        </w:r>
      </w:hyperlink>
      <w:r>
        <w:t xml:space="preserve"> Федерального закона "Об автомобильных дорогах и о дорожной деятельности в Российской Федерации и о внесении изменений</w:t>
      </w:r>
      <w:proofErr w:type="gramEnd"/>
      <w:r>
        <w:t xml:space="preserve"> в отдельные законодательные акты Российской Федерации", значений:</w:t>
      </w:r>
    </w:p>
    <w:p w:rsidR="001B3DEB" w:rsidRDefault="001B3DEB">
      <w:pPr>
        <w:pStyle w:val="ConsPlusNormal"/>
        <w:jc w:val="both"/>
      </w:pPr>
      <w:r>
        <w:t xml:space="preserve">(в ред. Постановлений Правительства РФ от 16.04.2011 </w:t>
      </w:r>
      <w:hyperlink r:id="rId25" w:history="1">
        <w:r>
          <w:rPr>
            <w:color w:val="0000FF"/>
          </w:rPr>
          <w:t>N 282</w:t>
        </w:r>
      </w:hyperlink>
      <w:r>
        <w:t xml:space="preserve">, от 09.01.2014 </w:t>
      </w:r>
      <w:hyperlink r:id="rId26" w:history="1">
        <w:r>
          <w:rPr>
            <w:color w:val="0000FF"/>
          </w:rPr>
          <w:t>N 12</w:t>
        </w:r>
      </w:hyperlink>
      <w:r>
        <w:t xml:space="preserve"> (ред. 27.12.2014))</w:t>
      </w:r>
    </w:p>
    <w:p w:rsidR="001B3DEB" w:rsidRDefault="001B3DEB">
      <w:pPr>
        <w:pStyle w:val="ConsPlusNormal"/>
        <w:ind w:firstLine="540"/>
        <w:jc w:val="both"/>
      </w:pPr>
      <w:r>
        <w:t>допустимой массы транспортного средства;</w:t>
      </w:r>
    </w:p>
    <w:p w:rsidR="001B3DEB" w:rsidRDefault="001B3DEB">
      <w:pPr>
        <w:pStyle w:val="ConsPlusNormal"/>
        <w:jc w:val="both"/>
      </w:pPr>
      <w:r>
        <w:t xml:space="preserve">(в ред. </w:t>
      </w:r>
      <w:hyperlink r:id="rId27" w:history="1">
        <w:r>
          <w:rPr>
            <w:color w:val="0000FF"/>
          </w:rPr>
          <w:t>Постановления</w:t>
        </w:r>
      </w:hyperlink>
      <w:r>
        <w:t xml:space="preserve"> Правительства РФ от 09.01.2014 N 12 (ред. 27.12.2014))</w:t>
      </w:r>
    </w:p>
    <w:p w:rsidR="001B3DEB" w:rsidRDefault="001B3DEB">
      <w:pPr>
        <w:pStyle w:val="ConsPlusNormal"/>
        <w:ind w:firstLine="540"/>
        <w:jc w:val="both"/>
      </w:pPr>
      <w:r>
        <w:t>допустимых осевых нагрузок транспортного средства;</w:t>
      </w:r>
    </w:p>
    <w:p w:rsidR="001B3DEB" w:rsidRDefault="001B3DEB">
      <w:pPr>
        <w:pStyle w:val="ConsPlusNormal"/>
        <w:jc w:val="both"/>
      </w:pPr>
      <w:r>
        <w:t xml:space="preserve">(в ред. </w:t>
      </w:r>
      <w:hyperlink r:id="rId28" w:history="1">
        <w:r>
          <w:rPr>
            <w:color w:val="0000FF"/>
          </w:rPr>
          <w:t>Постановления</w:t>
        </w:r>
      </w:hyperlink>
      <w:r>
        <w:t xml:space="preserve"> Правительства РФ от 09.01.2014 N 12 (ред. 27.12.2014))</w:t>
      </w:r>
    </w:p>
    <w:p w:rsidR="001B3DEB" w:rsidRDefault="001B3DEB">
      <w:pPr>
        <w:pStyle w:val="ConsPlusNormal"/>
        <w:ind w:firstLine="540"/>
        <w:jc w:val="both"/>
      </w:pPr>
      <w:r>
        <w:t>б) размера вреда, определенного соответственно для автомобильных дорог федерального значения, автомобильных дорог регионального или межмуниципального значения, автомобильных дорог местного значения, частных автомобильных дорог;</w:t>
      </w:r>
    </w:p>
    <w:p w:rsidR="001B3DEB" w:rsidRDefault="001B3DEB">
      <w:pPr>
        <w:pStyle w:val="ConsPlusNormal"/>
        <w:ind w:firstLine="540"/>
        <w:jc w:val="both"/>
      </w:pPr>
      <w:r>
        <w:t>в) протяженности участков автомобильных дорог федерального значения, участков автомобильных дорог регионального или межмуниципального значения, участков автомобильных дорог местного значения, участков частных автомобильных дорог, по которым проходит маршрут транспортного средства;</w:t>
      </w:r>
    </w:p>
    <w:p w:rsidR="001B3DEB" w:rsidRDefault="001B3DEB">
      <w:pPr>
        <w:pStyle w:val="ConsPlusNormal"/>
        <w:ind w:firstLine="540"/>
        <w:jc w:val="both"/>
      </w:pPr>
      <w:r>
        <w:t>г) базового компенсационного индекса текущего года.</w:t>
      </w:r>
    </w:p>
    <w:p w:rsidR="001B3DEB" w:rsidRDefault="001B3DEB">
      <w:pPr>
        <w:pStyle w:val="ConsPlusNormal"/>
        <w:ind w:firstLine="540"/>
        <w:jc w:val="both"/>
      </w:pPr>
      <w:r>
        <w:t>6. Размер платы в счет возмещения вреда рассчитывается применительно к каждому участку автомобильной дороги, по которому проходит маршрут транспортного средства, по следующей формуле:</w:t>
      </w:r>
    </w:p>
    <w:p w:rsidR="001B3DEB" w:rsidRDefault="001B3DEB">
      <w:pPr>
        <w:pStyle w:val="ConsPlusNormal"/>
        <w:ind w:firstLine="540"/>
        <w:jc w:val="both"/>
      </w:pPr>
    </w:p>
    <w:p w:rsidR="001B3DEB" w:rsidRDefault="001B3DEB">
      <w:pPr>
        <w:pStyle w:val="ConsPlusNormal"/>
        <w:jc w:val="center"/>
      </w:pPr>
      <w:r w:rsidRPr="002269B1">
        <w:rPr>
          <w:position w:val="-14"/>
        </w:rPr>
        <w:pict>
          <v:shape id="_x0000_i1025" style="width:234.4pt;height:20.95pt" coordsize="" o:spt="100" adj="0,,0" path="" filled="f" stroked="f">
            <v:stroke joinstyle="miter"/>
            <v:imagedata r:id="rId29" o:title="base_1_164982_26"/>
            <v:formulas/>
            <v:path o:connecttype="segments"/>
          </v:shape>
        </w:pict>
      </w:r>
      <w:r>
        <w:t>,</w:t>
      </w:r>
    </w:p>
    <w:p w:rsidR="001B3DEB" w:rsidRDefault="001B3DEB">
      <w:pPr>
        <w:pStyle w:val="ConsPlusNormal"/>
        <w:ind w:firstLine="540"/>
        <w:jc w:val="both"/>
      </w:pPr>
    </w:p>
    <w:p w:rsidR="001B3DEB" w:rsidRDefault="001B3DEB">
      <w:pPr>
        <w:pStyle w:val="ConsPlusNormal"/>
        <w:ind w:firstLine="540"/>
        <w:jc w:val="both"/>
      </w:pPr>
      <w:r>
        <w:t>где:</w:t>
      </w:r>
    </w:p>
    <w:p w:rsidR="001B3DEB" w:rsidRDefault="001B3DEB">
      <w:pPr>
        <w:pStyle w:val="ConsPlusNormal"/>
        <w:ind w:firstLine="540"/>
        <w:jc w:val="both"/>
      </w:pPr>
      <w:r w:rsidRPr="002269B1">
        <w:rPr>
          <w:position w:val="-14"/>
        </w:rPr>
        <w:pict>
          <v:shape id="_x0000_i1026" style="width:19.25pt;height:20.95pt" coordsize="" o:spt="100" adj="0,,0" path="" filled="f" stroked="f">
            <v:stroke joinstyle="miter"/>
            <v:imagedata r:id="rId30" o:title="base_1_164982_27"/>
            <v:formulas/>
            <v:path o:connecttype="segments"/>
          </v:shape>
        </w:pict>
      </w:r>
      <w:r>
        <w:t xml:space="preserve"> - размер платы в счет возмещения вреда участку автомобильной дороги (рублей);</w:t>
      </w:r>
    </w:p>
    <w:p w:rsidR="001B3DEB" w:rsidRDefault="001B3DEB">
      <w:pPr>
        <w:pStyle w:val="ConsPlusNormal"/>
        <w:ind w:firstLine="540"/>
        <w:jc w:val="both"/>
      </w:pPr>
      <w:r w:rsidRPr="002269B1">
        <w:rPr>
          <w:position w:val="-12"/>
        </w:rPr>
        <w:pict>
          <v:shape id="_x0000_i1027" style="width:20.1pt;height:20.1pt" coordsize="" o:spt="100" adj="0,,0" path="" filled="f" stroked="f">
            <v:stroke joinstyle="miter"/>
            <v:imagedata r:id="rId31" o:title="base_1_164982_28"/>
            <v:formulas/>
            <v:path o:connecttype="segments"/>
          </v:shape>
        </w:pict>
      </w:r>
      <w:r>
        <w:t xml:space="preserve"> - размер вреда при превышении значения допустимой массы транспортного средства, определенный соответственно для автомобильных дорог федерального значения, автомобильных дорог регионального или межмуниципального значения, автомобильных дорог местного значения, частных автомобильных дорог (рублей на 100 километров);</w:t>
      </w:r>
    </w:p>
    <w:p w:rsidR="001B3DEB" w:rsidRDefault="001B3DEB">
      <w:pPr>
        <w:pStyle w:val="ConsPlusNormal"/>
        <w:jc w:val="both"/>
      </w:pPr>
      <w:r>
        <w:t xml:space="preserve">(в ред. </w:t>
      </w:r>
      <w:hyperlink r:id="rId32" w:history="1">
        <w:r>
          <w:rPr>
            <w:color w:val="0000FF"/>
          </w:rPr>
          <w:t>Постановления</w:t>
        </w:r>
      </w:hyperlink>
      <w:r>
        <w:t xml:space="preserve"> Правительства РФ от 09.01.2014 N 12 (ред. 27.12.2014))</w:t>
      </w:r>
    </w:p>
    <w:p w:rsidR="001B3DEB" w:rsidRDefault="001B3DEB">
      <w:pPr>
        <w:pStyle w:val="ConsPlusNormal"/>
        <w:ind w:firstLine="540"/>
        <w:jc w:val="both"/>
      </w:pPr>
      <w:r w:rsidRPr="002269B1">
        <w:rPr>
          <w:position w:val="-12"/>
        </w:rPr>
        <w:pict>
          <v:shape id="_x0000_i1028" style="width:98.8pt;height:20.1pt" coordsize="" o:spt="100" adj="0,,0" path="" filled="f" stroked="f">
            <v:stroke joinstyle="miter"/>
            <v:imagedata r:id="rId33" o:title="base_1_164982_29"/>
            <v:formulas/>
            <v:path o:connecttype="segments"/>
          </v:shape>
        </w:pict>
      </w:r>
      <w:r>
        <w:t xml:space="preserve"> - размер вреда при превышении значений допустимых осевых нагрузок на каждую ось транспортного средства, определенный </w:t>
      </w:r>
      <w:r>
        <w:lastRenderedPageBreak/>
        <w:t>соответственно для автомобильных дорог федерального значения, автомобильных дорог регионального или межмуниципального значения, автомобильных дорог местного значения, частных автомобильных дорог (рублей на 100 километров);</w:t>
      </w:r>
    </w:p>
    <w:p w:rsidR="001B3DEB" w:rsidRDefault="001B3DEB">
      <w:pPr>
        <w:pStyle w:val="ConsPlusNormal"/>
        <w:jc w:val="both"/>
      </w:pPr>
      <w:r>
        <w:t xml:space="preserve">(в ред. </w:t>
      </w:r>
      <w:hyperlink r:id="rId34" w:history="1">
        <w:r>
          <w:rPr>
            <w:color w:val="0000FF"/>
          </w:rPr>
          <w:t>Постановления</w:t>
        </w:r>
      </w:hyperlink>
      <w:r>
        <w:t xml:space="preserve"> Правительства РФ от 09.01.2014 N 12 (ред. 27.12.2014))</w:t>
      </w:r>
    </w:p>
    <w:p w:rsidR="001B3DEB" w:rsidRDefault="001B3DEB">
      <w:pPr>
        <w:pStyle w:val="ConsPlusNormal"/>
        <w:ind w:firstLine="540"/>
        <w:jc w:val="both"/>
      </w:pPr>
      <w:r>
        <w:t>i - количество осей транспортного средства, по которым имеется превышение допустимых осевых нагрузок;</w:t>
      </w:r>
    </w:p>
    <w:p w:rsidR="001B3DEB" w:rsidRDefault="001B3DEB">
      <w:pPr>
        <w:pStyle w:val="ConsPlusNormal"/>
        <w:jc w:val="both"/>
      </w:pPr>
      <w:r>
        <w:t xml:space="preserve">(в ред. </w:t>
      </w:r>
      <w:hyperlink r:id="rId35" w:history="1">
        <w:r>
          <w:rPr>
            <w:color w:val="0000FF"/>
          </w:rPr>
          <w:t>Постановления</w:t>
        </w:r>
      </w:hyperlink>
      <w:r>
        <w:t xml:space="preserve"> Правительства РФ от 09.01.2014 N 12 (ред. 27.12.2014))</w:t>
      </w:r>
    </w:p>
    <w:p w:rsidR="001B3DEB" w:rsidRDefault="001B3DEB">
      <w:pPr>
        <w:pStyle w:val="ConsPlusNormal"/>
        <w:ind w:firstLine="540"/>
        <w:jc w:val="both"/>
      </w:pPr>
      <w:r>
        <w:t>S - протяженность участка автомобильной дороги (сотни километров);</w:t>
      </w:r>
    </w:p>
    <w:p w:rsidR="001B3DEB" w:rsidRDefault="001B3DEB">
      <w:pPr>
        <w:pStyle w:val="ConsPlusNormal"/>
        <w:ind w:firstLine="540"/>
        <w:jc w:val="both"/>
      </w:pPr>
      <w:r w:rsidRPr="002269B1">
        <w:rPr>
          <w:position w:val="-12"/>
        </w:rPr>
        <w:pict>
          <v:shape id="_x0000_i1029" style="width:16.75pt;height:20.1pt" coordsize="" o:spt="100" adj="0,,0" path="" filled="f" stroked="f">
            <v:stroke joinstyle="miter"/>
            <v:imagedata r:id="rId36" o:title="base_1_164982_30"/>
            <v:formulas/>
            <v:path o:connecttype="segments"/>
          </v:shape>
        </w:pict>
      </w:r>
      <w:r>
        <w:t xml:space="preserve"> - базовый компенсационный индекс текущего года, рассчитываемый по следующей формуле:</w:t>
      </w:r>
    </w:p>
    <w:p w:rsidR="001B3DEB" w:rsidRDefault="001B3DEB">
      <w:pPr>
        <w:pStyle w:val="ConsPlusNormal"/>
        <w:ind w:firstLine="540"/>
        <w:jc w:val="both"/>
      </w:pPr>
    </w:p>
    <w:p w:rsidR="001B3DEB" w:rsidRDefault="001B3DEB">
      <w:pPr>
        <w:pStyle w:val="ConsPlusNormal"/>
        <w:jc w:val="center"/>
      </w:pPr>
      <w:r w:rsidRPr="002269B1">
        <w:rPr>
          <w:position w:val="-12"/>
        </w:rPr>
        <w:pict>
          <v:shape id="_x0000_i1030" style="width:1in;height:20.1pt" coordsize="" o:spt="100" adj="0,,0" path="" filled="f" stroked="f">
            <v:stroke joinstyle="miter"/>
            <v:imagedata r:id="rId37" o:title="base_1_164982_31"/>
            <v:formulas/>
            <v:path o:connecttype="segments"/>
          </v:shape>
        </w:pict>
      </w:r>
      <w:r>
        <w:t>,</w:t>
      </w:r>
    </w:p>
    <w:p w:rsidR="001B3DEB" w:rsidRDefault="001B3DEB">
      <w:pPr>
        <w:pStyle w:val="ConsPlusNormal"/>
        <w:ind w:firstLine="540"/>
        <w:jc w:val="both"/>
      </w:pPr>
    </w:p>
    <w:p w:rsidR="001B3DEB" w:rsidRDefault="001B3DEB">
      <w:pPr>
        <w:pStyle w:val="ConsPlusNormal"/>
        <w:ind w:firstLine="540"/>
        <w:jc w:val="both"/>
      </w:pPr>
      <w:r>
        <w:t>где:</w:t>
      </w:r>
    </w:p>
    <w:p w:rsidR="001B3DEB" w:rsidRDefault="001B3DEB">
      <w:pPr>
        <w:pStyle w:val="ConsPlusNormal"/>
        <w:ind w:firstLine="540"/>
        <w:jc w:val="both"/>
      </w:pPr>
      <w:r w:rsidRPr="002269B1">
        <w:rPr>
          <w:position w:val="-12"/>
        </w:rPr>
        <w:pict>
          <v:shape id="_x0000_i1031" style="width:19.25pt;height:20.1pt" coordsize="" o:spt="100" adj="0,,0" path="" filled="f" stroked="f">
            <v:stroke joinstyle="miter"/>
            <v:imagedata r:id="rId38" o:title="base_1_164982_32"/>
            <v:formulas/>
            <v:path o:connecttype="segments"/>
          </v:shape>
        </w:pict>
      </w:r>
      <w:r>
        <w:t xml:space="preserve"> - базовый компенсационный индекс предыдущего года (базовый компенсационный индекс 2008 года принимается </w:t>
      </w:r>
      <w:proofErr w:type="gramStart"/>
      <w:r>
        <w:t>равным</w:t>
      </w:r>
      <w:proofErr w:type="gramEnd"/>
      <w:r>
        <w:t xml:space="preserve"> 1, </w:t>
      </w:r>
      <w:r w:rsidRPr="002269B1">
        <w:rPr>
          <w:position w:val="-12"/>
        </w:rPr>
        <w:pict>
          <v:shape id="_x0000_i1032" style="width:26.8pt;height:20.1pt" coordsize="" o:spt="100" adj="0,,0" path="" filled="f" stroked="f">
            <v:stroke joinstyle="miter"/>
            <v:imagedata r:id="rId39" o:title="base_1_164982_33"/>
            <v:formulas/>
            <v:path o:connecttype="segments"/>
          </v:shape>
        </w:pict>
      </w:r>
      <w:r>
        <w:t xml:space="preserve"> = 1);</w:t>
      </w:r>
    </w:p>
    <w:p w:rsidR="001B3DEB" w:rsidRDefault="001B3DEB">
      <w:pPr>
        <w:pStyle w:val="ConsPlusNormal"/>
        <w:ind w:firstLine="540"/>
        <w:jc w:val="both"/>
      </w:pPr>
      <w:r w:rsidRPr="002269B1">
        <w:rPr>
          <w:position w:val="-12"/>
        </w:rPr>
        <w:pict>
          <v:shape id="_x0000_i1033" style="width:16.75pt;height:20.1pt" coordsize="" o:spt="100" adj="0,,0" path="" filled="f" stroked="f">
            <v:stroke joinstyle="miter"/>
            <v:imagedata r:id="rId40" o:title="base_1_164982_34"/>
            <v:formulas/>
            <v:path o:connecttype="segments"/>
          </v:shape>
        </w:pict>
      </w:r>
      <w:r>
        <w:t xml:space="preserve"> - индекс-дефлятор инвестиций в основной капитал за счет всех источников финансирования в части капитального ремонта и </w:t>
      </w:r>
      <w:proofErr w:type="gramStart"/>
      <w:r>
        <w:t>ремонта</w:t>
      </w:r>
      <w:proofErr w:type="gramEnd"/>
      <w:r>
        <w:t xml:space="preserve"> автомобильных дорог на очередной финансовый год, разработанный для прогноза социально-экономического развития и учитываемый при формировании федерального бюджета на соответствующий финансовый год и плановый период.</w:t>
      </w:r>
    </w:p>
    <w:p w:rsidR="001B3DEB" w:rsidRDefault="001B3DEB">
      <w:pPr>
        <w:pStyle w:val="ConsPlusNormal"/>
        <w:ind w:firstLine="540"/>
        <w:jc w:val="both"/>
      </w:pPr>
      <w:r>
        <w:t>7. Общий размер платы в счет возмещения вреда определяется как сумма платежей в счет возмещения вреда, рассчитанных применительно к каждому участку автомобильных дорог, по которому проходит маршрут транспортного средства.</w:t>
      </w:r>
    </w:p>
    <w:p w:rsidR="001B3DEB" w:rsidRDefault="001B3DEB">
      <w:pPr>
        <w:pStyle w:val="ConsPlusNormal"/>
        <w:ind w:firstLine="540"/>
        <w:jc w:val="both"/>
      </w:pPr>
      <w:r>
        <w:t>8. Средства, полученные в качестве платежей в счет возмещения вреда, подлежат зачислению в доход федерального бюджета, бюджета субъекта Российской Федерации, местных бюджетов, собственника частных автомобильных дорог, если иное не установлено законодательством Российской Федерации.</w:t>
      </w:r>
    </w:p>
    <w:p w:rsidR="001B3DEB" w:rsidRDefault="001B3DEB">
      <w:pPr>
        <w:pStyle w:val="ConsPlusNormal"/>
        <w:ind w:firstLine="540"/>
        <w:jc w:val="both"/>
      </w:pPr>
      <w:r>
        <w:t>9. Решение о возврате излишне уплаченных (взысканных) платежей в счет возмещения вреда, перечисленных в доход федерального бюджета, бюджета субъекта Российской Федерации, местных бюджетов, принимается в 7-дневный срок со дня получения заявления плательщика.</w:t>
      </w:r>
    </w:p>
    <w:p w:rsidR="001B3DEB" w:rsidRDefault="001B3DEB">
      <w:pPr>
        <w:pStyle w:val="ConsPlusNormal"/>
        <w:ind w:firstLine="540"/>
        <w:jc w:val="both"/>
      </w:pPr>
      <w:r>
        <w:t>Возврат указанных средств осуществляется в порядке, устанавливаемом Министерством финансов Российской Федерации.</w:t>
      </w:r>
    </w:p>
    <w:p w:rsidR="001B3DEB" w:rsidRDefault="001B3DEB">
      <w:pPr>
        <w:pStyle w:val="ConsPlusNormal"/>
        <w:ind w:firstLine="540"/>
        <w:jc w:val="both"/>
      </w:pPr>
      <w:r>
        <w:t>Решение о возврате указанных средств собственниками частных автомобильных дорог принимается в 7-дневный срок со дня получения заявления плательщика.</w:t>
      </w: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jc w:val="right"/>
      </w:pPr>
      <w:r>
        <w:lastRenderedPageBreak/>
        <w:t>Приложение</w:t>
      </w:r>
    </w:p>
    <w:p w:rsidR="001B3DEB" w:rsidRDefault="001B3DEB">
      <w:pPr>
        <w:pStyle w:val="ConsPlusNormal"/>
        <w:jc w:val="right"/>
      </w:pPr>
      <w:r>
        <w:t>к Правилам возмещения вреда,</w:t>
      </w:r>
    </w:p>
    <w:p w:rsidR="001B3DEB" w:rsidRDefault="001B3DEB">
      <w:pPr>
        <w:pStyle w:val="ConsPlusNormal"/>
        <w:jc w:val="right"/>
      </w:pPr>
      <w:proofErr w:type="gramStart"/>
      <w:r>
        <w:t>причиняемого</w:t>
      </w:r>
      <w:proofErr w:type="gramEnd"/>
      <w:r>
        <w:t xml:space="preserve"> транспортными средствами,</w:t>
      </w:r>
    </w:p>
    <w:p w:rsidR="001B3DEB" w:rsidRDefault="001B3DEB">
      <w:pPr>
        <w:pStyle w:val="ConsPlusNormal"/>
        <w:jc w:val="right"/>
      </w:pPr>
      <w:proofErr w:type="gramStart"/>
      <w:r>
        <w:t>осуществляющими</w:t>
      </w:r>
      <w:proofErr w:type="gramEnd"/>
      <w:r>
        <w:t xml:space="preserve"> перевозки</w:t>
      </w:r>
    </w:p>
    <w:p w:rsidR="001B3DEB" w:rsidRDefault="001B3DEB">
      <w:pPr>
        <w:pStyle w:val="ConsPlusNormal"/>
        <w:jc w:val="right"/>
      </w:pPr>
      <w:r>
        <w:t>тяжеловесных грузов</w:t>
      </w:r>
    </w:p>
    <w:p w:rsidR="001B3DEB" w:rsidRDefault="001B3DEB">
      <w:pPr>
        <w:pStyle w:val="ConsPlusNormal"/>
        <w:ind w:firstLine="540"/>
        <w:jc w:val="both"/>
      </w:pPr>
    </w:p>
    <w:p w:rsidR="001B3DEB" w:rsidRDefault="001B3DEB">
      <w:pPr>
        <w:pStyle w:val="ConsPlusNormal"/>
        <w:jc w:val="center"/>
      </w:pPr>
      <w:bookmarkStart w:id="2" w:name="P106"/>
      <w:bookmarkEnd w:id="2"/>
      <w:r>
        <w:t>МЕТОДИКА</w:t>
      </w:r>
    </w:p>
    <w:p w:rsidR="001B3DEB" w:rsidRDefault="001B3DEB">
      <w:pPr>
        <w:pStyle w:val="ConsPlusNormal"/>
        <w:jc w:val="center"/>
      </w:pPr>
      <w:r>
        <w:t xml:space="preserve">РАСЧЕТА РАЗМЕРА ВРЕДА, ПРИЧИНЯЕМОГО </w:t>
      </w:r>
      <w:proofErr w:type="gramStart"/>
      <w:r>
        <w:t>ТРАНСПОРТНЫМИ</w:t>
      </w:r>
      <w:proofErr w:type="gramEnd"/>
    </w:p>
    <w:p w:rsidR="001B3DEB" w:rsidRDefault="001B3DEB">
      <w:pPr>
        <w:pStyle w:val="ConsPlusNormal"/>
        <w:jc w:val="center"/>
      </w:pPr>
      <w:r>
        <w:t>СРЕДСТВАМИ, ОСУЩЕСТВЛЯЮЩИМИ ПЕРЕВОЗКИ ТЯЖЕЛОВЕСНЫХ ГРУЗОВ</w:t>
      </w:r>
    </w:p>
    <w:p w:rsidR="001B3DEB" w:rsidRDefault="001B3DEB">
      <w:pPr>
        <w:pStyle w:val="ConsPlusNormal"/>
        <w:jc w:val="center"/>
      </w:pPr>
      <w:r>
        <w:t>Список изменяющих документов</w:t>
      </w:r>
    </w:p>
    <w:p w:rsidR="001B3DEB" w:rsidRDefault="001B3DEB">
      <w:pPr>
        <w:pStyle w:val="ConsPlusNormal"/>
        <w:jc w:val="center"/>
      </w:pPr>
      <w:proofErr w:type="gramStart"/>
      <w:r>
        <w:t xml:space="preserve">(введена </w:t>
      </w:r>
      <w:hyperlink r:id="rId41" w:history="1">
        <w:r>
          <w:rPr>
            <w:color w:val="0000FF"/>
          </w:rPr>
          <w:t>Постановлением</w:t>
        </w:r>
      </w:hyperlink>
      <w:r>
        <w:t xml:space="preserve"> Правительства РФ от 09.01.2014 N 12</w:t>
      </w:r>
      <w:proofErr w:type="gramEnd"/>
    </w:p>
    <w:p w:rsidR="001B3DEB" w:rsidRDefault="001B3DEB">
      <w:pPr>
        <w:pStyle w:val="ConsPlusNormal"/>
        <w:jc w:val="center"/>
      </w:pPr>
      <w:r>
        <w:t>(ред. 27.12.2014))</w:t>
      </w:r>
    </w:p>
    <w:p w:rsidR="001B3DEB" w:rsidRDefault="001B3DEB">
      <w:pPr>
        <w:pStyle w:val="ConsPlusNormal"/>
        <w:jc w:val="center"/>
      </w:pPr>
    </w:p>
    <w:p w:rsidR="001B3DEB" w:rsidRDefault="001B3DEB">
      <w:pPr>
        <w:pStyle w:val="ConsPlusNormal"/>
        <w:ind w:firstLine="540"/>
        <w:jc w:val="both"/>
      </w:pPr>
      <w:r>
        <w:t>1. Настоящая методика определяет порядок расчета размера вреда, причиняемого транспортными средствами, осуществляющими перевозки тяжеловесных грузов (далее - транспортные средства).</w:t>
      </w:r>
    </w:p>
    <w:p w:rsidR="001B3DEB" w:rsidRDefault="001B3DEB">
      <w:pPr>
        <w:pStyle w:val="ConsPlusNormal"/>
        <w:ind w:firstLine="540"/>
        <w:jc w:val="both"/>
      </w:pPr>
      <w:r>
        <w:t>2. При определении размера вреда, причиняемого транспортными средствами, учитывается:</w:t>
      </w:r>
    </w:p>
    <w:p w:rsidR="001B3DEB" w:rsidRDefault="001B3DEB">
      <w:pPr>
        <w:pStyle w:val="ConsPlusNormal"/>
        <w:ind w:firstLine="540"/>
        <w:jc w:val="both"/>
      </w:pPr>
      <w:r>
        <w:t>величина превышения значений допустимых осевых нагрузок и массы транспортного средства, в том числе в период введения временных ограничений движения по автомобильным дорогам;</w:t>
      </w:r>
    </w:p>
    <w:p w:rsidR="001B3DEB" w:rsidRDefault="001B3DEB">
      <w:pPr>
        <w:pStyle w:val="ConsPlusNormal"/>
        <w:ind w:firstLine="540"/>
        <w:jc w:val="both"/>
      </w:pPr>
      <w:r>
        <w:t>тип дорожной одежды;</w:t>
      </w:r>
    </w:p>
    <w:p w:rsidR="001B3DEB" w:rsidRDefault="001B3DEB">
      <w:pPr>
        <w:pStyle w:val="ConsPlusNormal"/>
        <w:ind w:firstLine="540"/>
        <w:jc w:val="both"/>
      </w:pPr>
      <w:r>
        <w:t>расположение автомобильной дороги на территории Российской Федерации;</w:t>
      </w:r>
    </w:p>
    <w:p w:rsidR="001B3DEB" w:rsidRDefault="001B3DEB">
      <w:pPr>
        <w:pStyle w:val="ConsPlusNormal"/>
        <w:ind w:firstLine="540"/>
        <w:jc w:val="both"/>
      </w:pPr>
      <w:r>
        <w:t>значение автомобильной дороги.</w:t>
      </w:r>
    </w:p>
    <w:p w:rsidR="001B3DEB" w:rsidRDefault="001B3DEB">
      <w:pPr>
        <w:pStyle w:val="ConsPlusNormal"/>
        <w:ind w:firstLine="540"/>
        <w:jc w:val="both"/>
      </w:pPr>
      <w:r>
        <w:t>3. Размер вреда, причиняемого транспортными средствами, при превышении значений допустимых осевых нагрузок на одну ось</w:t>
      </w:r>
      <w:proofErr w:type="gramStart"/>
      <w:r>
        <w:t xml:space="preserve"> (</w:t>
      </w:r>
      <w:r w:rsidRPr="002269B1">
        <w:rPr>
          <w:position w:val="-12"/>
        </w:rPr>
        <w:pict>
          <v:shape id="_x0000_i1034" style="width:26.8pt;height:20.1pt" coordsize="" o:spt="100" adj="0,,0" path="" filled="f" stroked="f">
            <v:stroke joinstyle="miter"/>
            <v:imagedata r:id="rId42" o:title="base_1_164982_35"/>
            <v:formulas/>
            <v:path o:connecttype="segments"/>
          </v:shape>
        </w:pict>
      </w:r>
      <w:r>
        <w:t xml:space="preserve">) </w:t>
      </w:r>
      <w:proofErr w:type="gramEnd"/>
      <w:r>
        <w:t>рассчитывается по формулам:</w:t>
      </w:r>
    </w:p>
    <w:p w:rsidR="001B3DEB" w:rsidRDefault="001B3DEB">
      <w:pPr>
        <w:pStyle w:val="ConsPlusNormal"/>
        <w:jc w:val="both"/>
      </w:pPr>
    </w:p>
    <w:p w:rsidR="001B3DEB" w:rsidRDefault="001B3DEB">
      <w:pPr>
        <w:pStyle w:val="ConsPlusNormal"/>
        <w:ind w:firstLine="540"/>
        <w:jc w:val="both"/>
      </w:pPr>
      <w:r w:rsidRPr="002269B1">
        <w:rPr>
          <w:position w:val="-16"/>
        </w:rPr>
        <w:pict>
          <v:shape id="_x0000_i1035" style="width:392.65pt;height:23.45pt" coordsize="" o:spt="100" adj="0,,0" path="" filled="f" stroked="f">
            <v:stroke joinstyle="miter"/>
            <v:imagedata r:id="rId43" o:title="base_1_164982_36"/>
            <v:formulas/>
            <v:path o:connecttype="segments"/>
          </v:shape>
        </w:pict>
      </w:r>
      <w:r>
        <w:t xml:space="preserve"> (для дорог с одеждой капитального и облегченного типа),</w:t>
      </w:r>
    </w:p>
    <w:p w:rsidR="001B3DEB" w:rsidRDefault="001B3DEB">
      <w:pPr>
        <w:pStyle w:val="ConsPlusNormal"/>
        <w:jc w:val="both"/>
      </w:pPr>
    </w:p>
    <w:p w:rsidR="001B3DEB" w:rsidRDefault="001B3DEB">
      <w:pPr>
        <w:pStyle w:val="ConsPlusNormal"/>
        <w:ind w:firstLine="540"/>
        <w:jc w:val="both"/>
      </w:pPr>
      <w:r w:rsidRPr="002269B1">
        <w:rPr>
          <w:position w:val="-16"/>
        </w:rPr>
        <w:pict>
          <v:shape id="_x0000_i1036" style="width:361.65pt;height:23.45pt" coordsize="" o:spt="100" adj="0,,0" path="" filled="f" stroked="f">
            <v:stroke joinstyle="miter"/>
            <v:imagedata r:id="rId44" o:title="base_1_164982_37"/>
            <v:formulas/>
            <v:path o:connecttype="segments"/>
          </v:shape>
        </w:pict>
      </w:r>
      <w:r>
        <w:t xml:space="preserve"> (для дорог с одеждой переходного типа),</w:t>
      </w:r>
    </w:p>
    <w:p w:rsidR="001B3DEB" w:rsidRDefault="001B3DEB">
      <w:pPr>
        <w:pStyle w:val="ConsPlusNormal"/>
        <w:jc w:val="both"/>
      </w:pPr>
    </w:p>
    <w:p w:rsidR="001B3DEB" w:rsidRDefault="001B3DEB">
      <w:pPr>
        <w:pStyle w:val="ConsPlusNormal"/>
        <w:ind w:firstLine="540"/>
        <w:jc w:val="both"/>
      </w:pPr>
      <w:r>
        <w:t>где:</w:t>
      </w:r>
    </w:p>
    <w:p w:rsidR="001B3DEB" w:rsidRDefault="001B3DEB">
      <w:pPr>
        <w:pStyle w:val="ConsPlusNormal"/>
        <w:ind w:firstLine="540"/>
        <w:jc w:val="both"/>
      </w:pPr>
      <w:r w:rsidRPr="002269B1">
        <w:rPr>
          <w:position w:val="-12"/>
        </w:rPr>
        <w:pict>
          <v:shape id="_x0000_i1037" style="width:23.45pt;height:20.1pt" coordsize="" o:spt="100" adj="0,,0" path="" filled="f" stroked="f">
            <v:stroke joinstyle="miter"/>
            <v:imagedata r:id="rId45" o:title="base_1_164982_38"/>
            <v:formulas/>
            <v:path o:connecttype="segments"/>
          </v:shape>
        </w:pict>
      </w:r>
      <w:r>
        <w:t xml:space="preserve"> - коэффициент, учитывающий условия дорожно-климатических зон, приведенный в </w:t>
      </w:r>
      <w:hyperlink w:anchor="P176" w:history="1">
        <w:r>
          <w:rPr>
            <w:color w:val="0000FF"/>
          </w:rPr>
          <w:t>таблице 2</w:t>
        </w:r>
      </w:hyperlink>
      <w:r>
        <w:t>;</w:t>
      </w:r>
    </w:p>
    <w:p w:rsidR="001B3DEB" w:rsidRDefault="001B3DEB">
      <w:pPr>
        <w:pStyle w:val="ConsPlusNormal"/>
        <w:ind w:firstLine="540"/>
        <w:jc w:val="both"/>
      </w:pPr>
      <w:r w:rsidRPr="002269B1">
        <w:rPr>
          <w:position w:val="-14"/>
        </w:rPr>
        <w:pict>
          <v:shape id="_x0000_i1038" style="width:40.2pt;height:20.1pt" coordsize="" o:spt="100" adj="0,,0" path="" filled="f" stroked="f">
            <v:stroke joinstyle="miter"/>
            <v:imagedata r:id="rId46" o:title="base_1_164982_39"/>
            <v:formulas/>
            <v:path o:connecttype="segments"/>
          </v:shape>
        </w:pict>
      </w:r>
      <w:r>
        <w:t xml:space="preserve"> - коэффициент,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 приведенный в </w:t>
      </w:r>
      <w:hyperlink w:anchor="P176" w:history="1">
        <w:r>
          <w:rPr>
            <w:color w:val="0000FF"/>
          </w:rPr>
          <w:t>таблице 2</w:t>
        </w:r>
      </w:hyperlink>
      <w:r>
        <w:t>;</w:t>
      </w:r>
    </w:p>
    <w:p w:rsidR="001B3DEB" w:rsidRDefault="001B3DEB">
      <w:pPr>
        <w:pStyle w:val="ConsPlusNormal"/>
        <w:ind w:firstLine="540"/>
        <w:jc w:val="both"/>
      </w:pPr>
      <w:r w:rsidRPr="002269B1">
        <w:rPr>
          <w:position w:val="-12"/>
        </w:rPr>
        <w:pict>
          <v:shape id="_x0000_i1039" style="width:25.95pt;height:20.1pt" coordsize="" o:spt="100" adj="0,,0" path="" filled="f" stroked="f">
            <v:stroke joinstyle="miter"/>
            <v:imagedata r:id="rId47" o:title="base_1_164982_40"/>
            <v:formulas/>
            <v:path o:connecttype="segments"/>
          </v:shape>
        </w:pict>
      </w:r>
      <w:r>
        <w:t xml:space="preserve"> - коэффициент, учитывающий природно-климатические условия. Принимается равным единице при неблагоприятных природно-климатических условиях, в остальное время принимается равным 0,35;</w:t>
      </w:r>
    </w:p>
    <w:p w:rsidR="001B3DEB" w:rsidRDefault="001B3DEB">
      <w:pPr>
        <w:pStyle w:val="ConsPlusNormal"/>
        <w:ind w:firstLine="540"/>
        <w:jc w:val="both"/>
      </w:pPr>
      <w:r w:rsidRPr="002269B1">
        <w:rPr>
          <w:position w:val="-12"/>
        </w:rPr>
        <w:pict>
          <v:shape id="_x0000_i1040" style="width:25.95pt;height:20.1pt" coordsize="" o:spt="100" adj="0,,0" path="" filled="f" stroked="f">
            <v:stroke joinstyle="miter"/>
            <v:imagedata r:id="rId48" o:title="base_1_164982_41"/>
            <v:formulas/>
            <v:path o:connecttype="segments"/>
          </v:shape>
        </w:pict>
      </w:r>
      <w:r>
        <w:t xml:space="preserve"> - исходное значение размера вреда, причиняемого транспортными средствами, при превышении допустимых осевых нагрузок для автомобильной </w:t>
      </w:r>
      <w:r>
        <w:lastRenderedPageBreak/>
        <w:t xml:space="preserve">дороги на 5 процентов, приведенное в </w:t>
      </w:r>
      <w:hyperlink w:anchor="P143" w:history="1">
        <w:r>
          <w:rPr>
            <w:color w:val="0000FF"/>
          </w:rPr>
          <w:t>таблице 1</w:t>
        </w:r>
      </w:hyperlink>
      <w:r>
        <w:t>;</w:t>
      </w:r>
    </w:p>
    <w:p w:rsidR="001B3DEB" w:rsidRDefault="001B3DEB">
      <w:pPr>
        <w:pStyle w:val="ConsPlusNormal"/>
        <w:ind w:firstLine="540"/>
        <w:jc w:val="both"/>
      </w:pPr>
      <w:r w:rsidRPr="002269B1">
        <w:rPr>
          <w:position w:val="-12"/>
        </w:rPr>
        <w:pict>
          <v:shape id="_x0000_i1041" style="width:25.95pt;height:20.1pt" coordsize="" o:spt="100" adj="0,,0" path="" filled="f" stroked="f">
            <v:stroke joinstyle="miter"/>
            <v:imagedata r:id="rId49" o:title="base_1_164982_42"/>
            <v:formulas/>
            <v:path o:connecttype="segments"/>
          </v:shape>
        </w:pict>
      </w:r>
      <w:r>
        <w:t xml:space="preserve"> - величина превышения фактической осевой нагрузки </w:t>
      </w:r>
      <w:proofErr w:type="gramStart"/>
      <w:r>
        <w:t>над</w:t>
      </w:r>
      <w:proofErr w:type="gramEnd"/>
      <w:r>
        <w:t xml:space="preserve"> допустимой для автомобильной дороги, тонн/ось;</w:t>
      </w:r>
    </w:p>
    <w:p w:rsidR="001B3DEB" w:rsidRDefault="001B3DEB">
      <w:pPr>
        <w:pStyle w:val="ConsPlusNormal"/>
        <w:ind w:firstLine="540"/>
        <w:jc w:val="both"/>
      </w:pPr>
      <w:r>
        <w:t>Н - нормативная (расчетная) осевая нагрузка для автомобильной дороги, тонн/ось;</w:t>
      </w:r>
    </w:p>
    <w:p w:rsidR="001B3DEB" w:rsidRDefault="001B3DEB">
      <w:pPr>
        <w:pStyle w:val="ConsPlusNormal"/>
        <w:ind w:firstLine="540"/>
        <w:jc w:val="both"/>
      </w:pPr>
      <w:r>
        <w:t xml:space="preserve">a, b - постоянные коэффициенты, приведенные в </w:t>
      </w:r>
      <w:hyperlink w:anchor="P143" w:history="1">
        <w:r>
          <w:rPr>
            <w:color w:val="0000FF"/>
          </w:rPr>
          <w:t>таблице 1</w:t>
        </w:r>
      </w:hyperlink>
      <w:r>
        <w:t>.</w:t>
      </w:r>
    </w:p>
    <w:p w:rsidR="001B3DEB" w:rsidRDefault="001B3DEB">
      <w:pPr>
        <w:pStyle w:val="ConsPlusNormal"/>
        <w:ind w:firstLine="540"/>
        <w:jc w:val="both"/>
      </w:pPr>
      <w:r>
        <w:t>4. Размер вреда, причиняемого транспортными средствами, при превышении значений допустимой массы на каждые 100 километров</w:t>
      </w:r>
      <w:proofErr w:type="gramStart"/>
      <w:r>
        <w:t xml:space="preserve"> (</w:t>
      </w:r>
      <w:r w:rsidRPr="002269B1">
        <w:rPr>
          <w:position w:val="-12"/>
        </w:rPr>
        <w:pict>
          <v:shape id="_x0000_i1042" style="width:20.1pt;height:20.1pt" coordsize="" o:spt="100" adj="0,,0" path="" filled="f" stroked="f">
            <v:stroke joinstyle="miter"/>
            <v:imagedata r:id="rId50" o:title="base_1_164982_43"/>
            <v:formulas/>
            <v:path o:connecttype="segments"/>
          </v:shape>
        </w:pict>
      </w:r>
      <w:r>
        <w:t xml:space="preserve">) </w:t>
      </w:r>
      <w:proofErr w:type="gramEnd"/>
      <w:r>
        <w:t>определяется по формуле:</w:t>
      </w:r>
    </w:p>
    <w:p w:rsidR="001B3DEB" w:rsidRDefault="001B3DEB">
      <w:pPr>
        <w:pStyle w:val="ConsPlusNormal"/>
        <w:jc w:val="both"/>
      </w:pPr>
    </w:p>
    <w:p w:rsidR="001B3DEB" w:rsidRDefault="001B3DEB">
      <w:pPr>
        <w:pStyle w:val="ConsPlusNormal"/>
        <w:jc w:val="center"/>
      </w:pPr>
      <w:r w:rsidRPr="002269B1">
        <w:rPr>
          <w:position w:val="-14"/>
        </w:rPr>
        <w:pict>
          <v:shape id="_x0000_i1043" style="width:205.95pt;height:22.6pt" coordsize="" o:spt="100" adj="0,,0" path="" filled="f" stroked="f">
            <v:stroke joinstyle="miter"/>
            <v:imagedata r:id="rId51" o:title="base_1_164982_44"/>
            <v:formulas/>
            <v:path o:connecttype="segments"/>
          </v:shape>
        </w:pict>
      </w:r>
      <w:r>
        <w:t>,</w:t>
      </w:r>
    </w:p>
    <w:p w:rsidR="001B3DEB" w:rsidRDefault="001B3DEB">
      <w:pPr>
        <w:pStyle w:val="ConsPlusNormal"/>
        <w:jc w:val="both"/>
      </w:pPr>
    </w:p>
    <w:p w:rsidR="001B3DEB" w:rsidRDefault="001B3DEB">
      <w:pPr>
        <w:pStyle w:val="ConsPlusNormal"/>
        <w:ind w:firstLine="540"/>
        <w:jc w:val="both"/>
      </w:pPr>
      <w:r>
        <w:t>где:</w:t>
      </w:r>
    </w:p>
    <w:p w:rsidR="001B3DEB" w:rsidRDefault="001B3DEB">
      <w:pPr>
        <w:pStyle w:val="ConsPlusNormal"/>
        <w:ind w:firstLine="540"/>
        <w:jc w:val="both"/>
      </w:pPr>
      <w:r w:rsidRPr="002269B1">
        <w:rPr>
          <w:position w:val="-14"/>
        </w:rPr>
        <w:pict>
          <v:shape id="_x0000_i1044" style="width:40.2pt;height:20.1pt" coordsize="" o:spt="100" adj="0,,0" path="" filled="f" stroked="f">
            <v:stroke joinstyle="miter"/>
            <v:imagedata r:id="rId52" o:title="base_1_164982_45"/>
            <v:formulas/>
            <v:path o:connecttype="segments"/>
          </v:shape>
        </w:pict>
      </w:r>
      <w:r>
        <w:t xml:space="preserve"> - коэффициент,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 приведенный в </w:t>
      </w:r>
      <w:hyperlink w:anchor="P176" w:history="1">
        <w:r>
          <w:rPr>
            <w:color w:val="0000FF"/>
          </w:rPr>
          <w:t>таблице 2</w:t>
        </w:r>
      </w:hyperlink>
      <w:r>
        <w:t>;</w:t>
      </w:r>
    </w:p>
    <w:p w:rsidR="001B3DEB" w:rsidRDefault="001B3DEB">
      <w:pPr>
        <w:pStyle w:val="ConsPlusNormal"/>
        <w:ind w:firstLine="540"/>
        <w:jc w:val="both"/>
      </w:pPr>
      <w:r w:rsidRPr="002269B1">
        <w:rPr>
          <w:position w:val="-12"/>
        </w:rPr>
        <w:pict>
          <v:shape id="_x0000_i1045" style="width:23.45pt;height:20.1pt" coordsize="" o:spt="100" adj="0,,0" path="" filled="f" stroked="f">
            <v:stroke joinstyle="miter"/>
            <v:imagedata r:id="rId53" o:title="base_1_164982_46"/>
            <v:formulas/>
            <v:path o:connecttype="segments"/>
          </v:shape>
        </w:pict>
      </w:r>
      <w:r>
        <w:t xml:space="preserve"> - коэффициент влияния массы транспортного средства в зависимости от расположения автомобильной дороги на территории Российской Федерации, приведенный в </w:t>
      </w:r>
      <w:hyperlink w:anchor="P176" w:history="1">
        <w:r>
          <w:rPr>
            <w:color w:val="0000FF"/>
          </w:rPr>
          <w:t>таблице 2</w:t>
        </w:r>
      </w:hyperlink>
      <w:r>
        <w:t>;</w:t>
      </w:r>
    </w:p>
    <w:p w:rsidR="001B3DEB" w:rsidRDefault="001B3DEB">
      <w:pPr>
        <w:pStyle w:val="ConsPlusNormal"/>
        <w:ind w:firstLine="540"/>
        <w:jc w:val="both"/>
      </w:pPr>
      <w:r>
        <w:t xml:space="preserve">c, d - постоянные коэффициенты, приведенные в </w:t>
      </w:r>
      <w:hyperlink w:anchor="P143" w:history="1">
        <w:r>
          <w:rPr>
            <w:color w:val="0000FF"/>
          </w:rPr>
          <w:t>таблице 1</w:t>
        </w:r>
      </w:hyperlink>
      <w:r>
        <w:t>;</w:t>
      </w:r>
    </w:p>
    <w:p w:rsidR="001B3DEB" w:rsidRDefault="001B3DEB">
      <w:pPr>
        <w:pStyle w:val="ConsPlusNormal"/>
        <w:ind w:firstLine="540"/>
        <w:jc w:val="both"/>
      </w:pPr>
      <w:r w:rsidRPr="002269B1">
        <w:rPr>
          <w:position w:val="-12"/>
        </w:rPr>
        <w:pict>
          <v:shape id="_x0000_i1046" style="width:23.45pt;height:20.1pt" coordsize="" o:spt="100" adj="0,,0" path="" filled="f" stroked="f">
            <v:stroke joinstyle="miter"/>
            <v:imagedata r:id="rId54" o:title="base_1_164982_47"/>
            <v:formulas/>
            <v:path o:connecttype="segments"/>
          </v:shape>
        </w:pict>
      </w:r>
      <w:r>
        <w:t xml:space="preserve"> - величина превышения фактической массы транспортного средства </w:t>
      </w:r>
      <w:proofErr w:type="gramStart"/>
      <w:r>
        <w:t>над</w:t>
      </w:r>
      <w:proofErr w:type="gramEnd"/>
      <w:r>
        <w:t xml:space="preserve"> допустимой, процентов.</w:t>
      </w:r>
    </w:p>
    <w:p w:rsidR="001B3DEB" w:rsidRDefault="001B3DEB">
      <w:pPr>
        <w:pStyle w:val="ConsPlusNormal"/>
        <w:jc w:val="both"/>
      </w:pPr>
    </w:p>
    <w:p w:rsidR="001B3DEB" w:rsidRDefault="001B3DEB">
      <w:pPr>
        <w:pStyle w:val="ConsPlusNormal"/>
        <w:jc w:val="right"/>
      </w:pPr>
      <w:bookmarkStart w:id="3" w:name="P143"/>
      <w:bookmarkEnd w:id="3"/>
      <w:r>
        <w:t>Таблица 1</w:t>
      </w:r>
    </w:p>
    <w:p w:rsidR="001B3DEB" w:rsidRDefault="001B3DEB">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3312"/>
        <w:gridCol w:w="1464"/>
        <w:gridCol w:w="1114"/>
        <w:gridCol w:w="1114"/>
        <w:gridCol w:w="1114"/>
        <w:gridCol w:w="1115"/>
      </w:tblGrid>
      <w:tr w:rsidR="001B3DEB">
        <w:tc>
          <w:tcPr>
            <w:tcW w:w="3778" w:type="dxa"/>
            <w:gridSpan w:val="2"/>
            <w:vMerge w:val="restart"/>
            <w:tcBorders>
              <w:top w:val="single" w:sz="4" w:space="0" w:color="auto"/>
              <w:left w:val="nil"/>
              <w:bottom w:val="single" w:sz="4" w:space="0" w:color="auto"/>
            </w:tcBorders>
          </w:tcPr>
          <w:p w:rsidR="001B3DEB" w:rsidRDefault="001B3DEB">
            <w:pPr>
              <w:pStyle w:val="ConsPlusNormal"/>
              <w:jc w:val="center"/>
            </w:pPr>
            <w:r>
              <w:t>Нормативная (расчетная) осевая нагрузка, тонн/ось</w:t>
            </w:r>
          </w:p>
        </w:tc>
        <w:tc>
          <w:tcPr>
            <w:tcW w:w="1464" w:type="dxa"/>
            <w:vMerge w:val="restart"/>
            <w:tcBorders>
              <w:top w:val="single" w:sz="4" w:space="0" w:color="auto"/>
              <w:bottom w:val="single" w:sz="4" w:space="0" w:color="auto"/>
            </w:tcBorders>
          </w:tcPr>
          <w:p w:rsidR="001B3DEB" w:rsidRDefault="001B3DEB">
            <w:pPr>
              <w:pStyle w:val="ConsPlusNormal"/>
              <w:jc w:val="center"/>
            </w:pPr>
            <w:r w:rsidRPr="002269B1">
              <w:rPr>
                <w:position w:val="-12"/>
              </w:rPr>
              <w:pict>
                <v:shape id="_x0000_i1047" style="width:25.95pt;height:20.1pt" coordsize="" o:spt="100" adj="0,,0" path="" filled="f" stroked="f">
                  <v:stroke joinstyle="miter"/>
                  <v:imagedata r:id="rId48" o:title="base_1_164982_48"/>
                  <v:formulas/>
                  <v:path o:connecttype="segments"/>
                </v:shape>
              </w:pict>
            </w:r>
            <w:r>
              <w:t>, руб./100 км</w:t>
            </w:r>
          </w:p>
        </w:tc>
        <w:tc>
          <w:tcPr>
            <w:tcW w:w="4457" w:type="dxa"/>
            <w:gridSpan w:val="4"/>
            <w:tcBorders>
              <w:top w:val="single" w:sz="4" w:space="0" w:color="auto"/>
              <w:bottom w:val="single" w:sz="4" w:space="0" w:color="auto"/>
              <w:right w:val="nil"/>
            </w:tcBorders>
          </w:tcPr>
          <w:p w:rsidR="001B3DEB" w:rsidRDefault="001B3DEB">
            <w:pPr>
              <w:pStyle w:val="ConsPlusNormal"/>
              <w:jc w:val="center"/>
            </w:pPr>
            <w:r>
              <w:t>Постоянные коэффициенты</w:t>
            </w:r>
          </w:p>
        </w:tc>
      </w:tr>
      <w:tr w:rsidR="001B3DEB">
        <w:tc>
          <w:tcPr>
            <w:tcW w:w="3778" w:type="dxa"/>
            <w:gridSpan w:val="2"/>
            <w:vMerge/>
            <w:tcBorders>
              <w:top w:val="single" w:sz="4" w:space="0" w:color="auto"/>
              <w:left w:val="nil"/>
              <w:bottom w:val="single" w:sz="4" w:space="0" w:color="auto"/>
            </w:tcBorders>
          </w:tcPr>
          <w:p w:rsidR="001B3DEB" w:rsidRDefault="001B3DEB"/>
        </w:tc>
        <w:tc>
          <w:tcPr>
            <w:tcW w:w="1464" w:type="dxa"/>
            <w:vMerge/>
            <w:tcBorders>
              <w:top w:val="single" w:sz="4" w:space="0" w:color="auto"/>
              <w:bottom w:val="single" w:sz="4" w:space="0" w:color="auto"/>
            </w:tcBorders>
          </w:tcPr>
          <w:p w:rsidR="001B3DEB" w:rsidRDefault="001B3DEB"/>
        </w:tc>
        <w:tc>
          <w:tcPr>
            <w:tcW w:w="1114" w:type="dxa"/>
            <w:tcBorders>
              <w:top w:val="single" w:sz="4" w:space="0" w:color="auto"/>
              <w:bottom w:val="single" w:sz="4" w:space="0" w:color="auto"/>
            </w:tcBorders>
          </w:tcPr>
          <w:p w:rsidR="001B3DEB" w:rsidRDefault="001B3DEB">
            <w:pPr>
              <w:pStyle w:val="ConsPlusNormal"/>
              <w:jc w:val="center"/>
            </w:pPr>
            <w:r>
              <w:t>a</w:t>
            </w:r>
          </w:p>
        </w:tc>
        <w:tc>
          <w:tcPr>
            <w:tcW w:w="1114" w:type="dxa"/>
            <w:tcBorders>
              <w:top w:val="single" w:sz="4" w:space="0" w:color="auto"/>
              <w:bottom w:val="single" w:sz="4" w:space="0" w:color="auto"/>
            </w:tcBorders>
          </w:tcPr>
          <w:p w:rsidR="001B3DEB" w:rsidRDefault="001B3DEB">
            <w:pPr>
              <w:pStyle w:val="ConsPlusNormal"/>
              <w:jc w:val="center"/>
            </w:pPr>
            <w:r>
              <w:t>b</w:t>
            </w:r>
          </w:p>
        </w:tc>
        <w:tc>
          <w:tcPr>
            <w:tcW w:w="1114" w:type="dxa"/>
            <w:tcBorders>
              <w:top w:val="single" w:sz="4" w:space="0" w:color="auto"/>
              <w:bottom w:val="single" w:sz="4" w:space="0" w:color="auto"/>
            </w:tcBorders>
          </w:tcPr>
          <w:p w:rsidR="001B3DEB" w:rsidRDefault="001B3DEB">
            <w:pPr>
              <w:pStyle w:val="ConsPlusNormal"/>
              <w:jc w:val="center"/>
            </w:pPr>
            <w:r>
              <w:t>c</w:t>
            </w:r>
          </w:p>
        </w:tc>
        <w:tc>
          <w:tcPr>
            <w:tcW w:w="1115" w:type="dxa"/>
            <w:tcBorders>
              <w:top w:val="single" w:sz="4" w:space="0" w:color="auto"/>
              <w:bottom w:val="single" w:sz="4" w:space="0" w:color="auto"/>
              <w:right w:val="nil"/>
            </w:tcBorders>
          </w:tcPr>
          <w:p w:rsidR="001B3DEB" w:rsidRDefault="001B3DEB">
            <w:pPr>
              <w:pStyle w:val="ConsPlusNormal"/>
              <w:jc w:val="center"/>
            </w:pPr>
            <w:r>
              <w:t>d</w:t>
            </w:r>
          </w:p>
        </w:tc>
      </w:tr>
      <w:tr w:rsidR="001B3DEB">
        <w:tblPrEx>
          <w:tblBorders>
            <w:insideH w:val="none" w:sz="0" w:space="0" w:color="auto"/>
            <w:insideV w:val="none" w:sz="0" w:space="0" w:color="auto"/>
          </w:tblBorders>
        </w:tblPrEx>
        <w:tc>
          <w:tcPr>
            <w:tcW w:w="466" w:type="dxa"/>
            <w:tcBorders>
              <w:top w:val="single" w:sz="4" w:space="0" w:color="auto"/>
              <w:left w:val="nil"/>
              <w:bottom w:val="nil"/>
              <w:right w:val="nil"/>
            </w:tcBorders>
          </w:tcPr>
          <w:p w:rsidR="001B3DEB" w:rsidRDefault="001B3DEB">
            <w:pPr>
              <w:pStyle w:val="ConsPlusNormal"/>
              <w:jc w:val="center"/>
            </w:pPr>
            <w:r>
              <w:t>1.</w:t>
            </w:r>
          </w:p>
        </w:tc>
        <w:tc>
          <w:tcPr>
            <w:tcW w:w="3312" w:type="dxa"/>
            <w:tcBorders>
              <w:top w:val="single" w:sz="4" w:space="0" w:color="auto"/>
              <w:left w:val="nil"/>
              <w:bottom w:val="nil"/>
              <w:right w:val="nil"/>
            </w:tcBorders>
          </w:tcPr>
          <w:p w:rsidR="001B3DEB" w:rsidRDefault="001B3DEB">
            <w:pPr>
              <w:pStyle w:val="ConsPlusNormal"/>
              <w:jc w:val="center"/>
            </w:pPr>
            <w:r>
              <w:t>6</w:t>
            </w:r>
          </w:p>
        </w:tc>
        <w:tc>
          <w:tcPr>
            <w:tcW w:w="1464" w:type="dxa"/>
            <w:tcBorders>
              <w:top w:val="single" w:sz="4" w:space="0" w:color="auto"/>
              <w:left w:val="nil"/>
              <w:bottom w:val="nil"/>
              <w:right w:val="nil"/>
            </w:tcBorders>
          </w:tcPr>
          <w:p w:rsidR="001B3DEB" w:rsidRDefault="001B3DEB">
            <w:pPr>
              <w:pStyle w:val="ConsPlusNormal"/>
              <w:jc w:val="center"/>
            </w:pPr>
            <w:r>
              <w:t>8500</w:t>
            </w:r>
          </w:p>
        </w:tc>
        <w:tc>
          <w:tcPr>
            <w:tcW w:w="1114" w:type="dxa"/>
            <w:tcBorders>
              <w:top w:val="single" w:sz="4" w:space="0" w:color="auto"/>
              <w:left w:val="nil"/>
              <w:bottom w:val="nil"/>
              <w:right w:val="nil"/>
            </w:tcBorders>
          </w:tcPr>
          <w:p w:rsidR="001B3DEB" w:rsidRDefault="001B3DEB">
            <w:pPr>
              <w:pStyle w:val="ConsPlusNormal"/>
              <w:jc w:val="center"/>
            </w:pPr>
            <w:r>
              <w:t>7,3</w:t>
            </w:r>
          </w:p>
        </w:tc>
        <w:tc>
          <w:tcPr>
            <w:tcW w:w="1114" w:type="dxa"/>
            <w:tcBorders>
              <w:top w:val="single" w:sz="4" w:space="0" w:color="auto"/>
              <w:left w:val="nil"/>
              <w:bottom w:val="nil"/>
              <w:right w:val="nil"/>
            </w:tcBorders>
          </w:tcPr>
          <w:p w:rsidR="001B3DEB" w:rsidRDefault="001B3DEB">
            <w:pPr>
              <w:pStyle w:val="ConsPlusNormal"/>
              <w:jc w:val="center"/>
            </w:pPr>
            <w:r>
              <w:t>0,27</w:t>
            </w:r>
          </w:p>
        </w:tc>
        <w:tc>
          <w:tcPr>
            <w:tcW w:w="1114" w:type="dxa"/>
            <w:tcBorders>
              <w:top w:val="single" w:sz="4" w:space="0" w:color="auto"/>
              <w:left w:val="nil"/>
              <w:bottom w:val="nil"/>
              <w:right w:val="nil"/>
            </w:tcBorders>
          </w:tcPr>
          <w:p w:rsidR="001B3DEB" w:rsidRDefault="001B3DEB">
            <w:pPr>
              <w:pStyle w:val="ConsPlusNormal"/>
              <w:jc w:val="center"/>
            </w:pPr>
            <w:r>
              <w:t>7365</w:t>
            </w:r>
          </w:p>
        </w:tc>
        <w:tc>
          <w:tcPr>
            <w:tcW w:w="1115" w:type="dxa"/>
            <w:tcBorders>
              <w:top w:val="single" w:sz="4" w:space="0" w:color="auto"/>
              <w:left w:val="nil"/>
              <w:bottom w:val="nil"/>
              <w:right w:val="nil"/>
            </w:tcBorders>
          </w:tcPr>
          <w:p w:rsidR="001B3DEB" w:rsidRDefault="001B3DEB">
            <w:pPr>
              <w:pStyle w:val="ConsPlusNormal"/>
              <w:jc w:val="center"/>
            </w:pPr>
            <w:r>
              <w:t>123,4</w:t>
            </w:r>
          </w:p>
        </w:tc>
      </w:tr>
      <w:tr w:rsidR="001B3DEB">
        <w:tblPrEx>
          <w:tblBorders>
            <w:insideH w:val="none" w:sz="0" w:space="0" w:color="auto"/>
            <w:insideV w:val="none" w:sz="0" w:space="0" w:color="auto"/>
          </w:tblBorders>
        </w:tblPrEx>
        <w:tc>
          <w:tcPr>
            <w:tcW w:w="466" w:type="dxa"/>
            <w:tcBorders>
              <w:top w:val="nil"/>
              <w:left w:val="nil"/>
              <w:bottom w:val="nil"/>
              <w:right w:val="nil"/>
            </w:tcBorders>
          </w:tcPr>
          <w:p w:rsidR="001B3DEB" w:rsidRDefault="001B3DEB">
            <w:pPr>
              <w:pStyle w:val="ConsPlusNormal"/>
              <w:jc w:val="center"/>
            </w:pPr>
            <w:r>
              <w:t>2.</w:t>
            </w:r>
          </w:p>
        </w:tc>
        <w:tc>
          <w:tcPr>
            <w:tcW w:w="3312" w:type="dxa"/>
            <w:tcBorders>
              <w:top w:val="nil"/>
              <w:left w:val="nil"/>
              <w:bottom w:val="nil"/>
              <w:right w:val="nil"/>
            </w:tcBorders>
          </w:tcPr>
          <w:p w:rsidR="001B3DEB" w:rsidRDefault="001B3DEB">
            <w:pPr>
              <w:pStyle w:val="ConsPlusNormal"/>
              <w:jc w:val="center"/>
            </w:pPr>
            <w:r>
              <w:t>10</w:t>
            </w:r>
          </w:p>
        </w:tc>
        <w:tc>
          <w:tcPr>
            <w:tcW w:w="1464" w:type="dxa"/>
            <w:tcBorders>
              <w:top w:val="nil"/>
              <w:left w:val="nil"/>
              <w:bottom w:val="nil"/>
              <w:right w:val="nil"/>
            </w:tcBorders>
          </w:tcPr>
          <w:p w:rsidR="001B3DEB" w:rsidRDefault="001B3DEB">
            <w:pPr>
              <w:pStyle w:val="ConsPlusNormal"/>
              <w:jc w:val="center"/>
            </w:pPr>
            <w:r>
              <w:t>1840</w:t>
            </w:r>
          </w:p>
        </w:tc>
        <w:tc>
          <w:tcPr>
            <w:tcW w:w="1114" w:type="dxa"/>
            <w:tcBorders>
              <w:top w:val="nil"/>
              <w:left w:val="nil"/>
              <w:bottom w:val="nil"/>
              <w:right w:val="nil"/>
            </w:tcBorders>
          </w:tcPr>
          <w:p w:rsidR="001B3DEB" w:rsidRDefault="001B3DEB">
            <w:pPr>
              <w:pStyle w:val="ConsPlusNormal"/>
              <w:jc w:val="center"/>
            </w:pPr>
            <w:r>
              <w:t>37,7</w:t>
            </w:r>
          </w:p>
        </w:tc>
        <w:tc>
          <w:tcPr>
            <w:tcW w:w="1114" w:type="dxa"/>
            <w:tcBorders>
              <w:top w:val="nil"/>
              <w:left w:val="nil"/>
              <w:bottom w:val="nil"/>
              <w:right w:val="nil"/>
            </w:tcBorders>
          </w:tcPr>
          <w:p w:rsidR="001B3DEB" w:rsidRDefault="001B3DEB">
            <w:pPr>
              <w:pStyle w:val="ConsPlusNormal"/>
              <w:jc w:val="center"/>
            </w:pPr>
            <w:r>
              <w:t>2,4</w:t>
            </w:r>
          </w:p>
        </w:tc>
        <w:tc>
          <w:tcPr>
            <w:tcW w:w="1114" w:type="dxa"/>
            <w:tcBorders>
              <w:top w:val="nil"/>
              <w:left w:val="nil"/>
              <w:bottom w:val="nil"/>
              <w:right w:val="nil"/>
            </w:tcBorders>
          </w:tcPr>
          <w:p w:rsidR="001B3DEB" w:rsidRDefault="001B3DEB">
            <w:pPr>
              <w:pStyle w:val="ConsPlusNormal"/>
              <w:jc w:val="center"/>
            </w:pPr>
            <w:r>
              <w:t>7365</w:t>
            </w:r>
          </w:p>
        </w:tc>
        <w:tc>
          <w:tcPr>
            <w:tcW w:w="1115" w:type="dxa"/>
            <w:tcBorders>
              <w:top w:val="nil"/>
              <w:left w:val="nil"/>
              <w:bottom w:val="nil"/>
              <w:right w:val="nil"/>
            </w:tcBorders>
          </w:tcPr>
          <w:p w:rsidR="001B3DEB" w:rsidRDefault="001B3DEB">
            <w:pPr>
              <w:pStyle w:val="ConsPlusNormal"/>
              <w:jc w:val="center"/>
            </w:pPr>
            <w:r>
              <w:t>123,4</w:t>
            </w:r>
          </w:p>
        </w:tc>
      </w:tr>
      <w:tr w:rsidR="001B3DEB">
        <w:tblPrEx>
          <w:tblBorders>
            <w:insideH w:val="none" w:sz="0" w:space="0" w:color="auto"/>
            <w:insideV w:val="none" w:sz="0" w:space="0" w:color="auto"/>
          </w:tblBorders>
        </w:tblPrEx>
        <w:tc>
          <w:tcPr>
            <w:tcW w:w="466" w:type="dxa"/>
            <w:tcBorders>
              <w:top w:val="nil"/>
              <w:left w:val="nil"/>
              <w:bottom w:val="single" w:sz="4" w:space="0" w:color="auto"/>
              <w:right w:val="nil"/>
            </w:tcBorders>
          </w:tcPr>
          <w:p w:rsidR="001B3DEB" w:rsidRDefault="001B3DEB">
            <w:pPr>
              <w:pStyle w:val="ConsPlusNormal"/>
              <w:jc w:val="center"/>
            </w:pPr>
            <w:r>
              <w:t>3.</w:t>
            </w:r>
          </w:p>
        </w:tc>
        <w:tc>
          <w:tcPr>
            <w:tcW w:w="3312" w:type="dxa"/>
            <w:tcBorders>
              <w:top w:val="nil"/>
              <w:left w:val="nil"/>
              <w:bottom w:val="single" w:sz="4" w:space="0" w:color="auto"/>
              <w:right w:val="nil"/>
            </w:tcBorders>
          </w:tcPr>
          <w:p w:rsidR="001B3DEB" w:rsidRDefault="001B3DEB">
            <w:pPr>
              <w:pStyle w:val="ConsPlusNormal"/>
              <w:jc w:val="center"/>
            </w:pPr>
            <w:r>
              <w:t>11,5</w:t>
            </w:r>
          </w:p>
        </w:tc>
        <w:tc>
          <w:tcPr>
            <w:tcW w:w="1464" w:type="dxa"/>
            <w:tcBorders>
              <w:top w:val="nil"/>
              <w:left w:val="nil"/>
              <w:bottom w:val="single" w:sz="4" w:space="0" w:color="auto"/>
              <w:right w:val="nil"/>
            </w:tcBorders>
          </w:tcPr>
          <w:p w:rsidR="001B3DEB" w:rsidRDefault="001B3DEB">
            <w:pPr>
              <w:pStyle w:val="ConsPlusNormal"/>
              <w:jc w:val="center"/>
            </w:pPr>
            <w:r>
              <w:t>840</w:t>
            </w:r>
          </w:p>
        </w:tc>
        <w:tc>
          <w:tcPr>
            <w:tcW w:w="1114" w:type="dxa"/>
            <w:tcBorders>
              <w:top w:val="nil"/>
              <w:left w:val="nil"/>
              <w:bottom w:val="single" w:sz="4" w:space="0" w:color="auto"/>
              <w:right w:val="nil"/>
            </w:tcBorders>
          </w:tcPr>
          <w:p w:rsidR="001B3DEB" w:rsidRDefault="001B3DEB">
            <w:pPr>
              <w:pStyle w:val="ConsPlusNormal"/>
              <w:jc w:val="center"/>
            </w:pPr>
            <w:r>
              <w:t>39,5</w:t>
            </w:r>
          </w:p>
        </w:tc>
        <w:tc>
          <w:tcPr>
            <w:tcW w:w="1114" w:type="dxa"/>
            <w:tcBorders>
              <w:top w:val="nil"/>
              <w:left w:val="nil"/>
              <w:bottom w:val="single" w:sz="4" w:space="0" w:color="auto"/>
              <w:right w:val="nil"/>
            </w:tcBorders>
          </w:tcPr>
          <w:p w:rsidR="001B3DEB" w:rsidRDefault="001B3DEB">
            <w:pPr>
              <w:pStyle w:val="ConsPlusNormal"/>
              <w:jc w:val="center"/>
            </w:pPr>
            <w:r>
              <w:t>2,7</w:t>
            </w:r>
          </w:p>
        </w:tc>
        <w:tc>
          <w:tcPr>
            <w:tcW w:w="1114" w:type="dxa"/>
            <w:tcBorders>
              <w:top w:val="nil"/>
              <w:left w:val="nil"/>
              <w:bottom w:val="single" w:sz="4" w:space="0" w:color="auto"/>
              <w:right w:val="nil"/>
            </w:tcBorders>
          </w:tcPr>
          <w:p w:rsidR="001B3DEB" w:rsidRDefault="001B3DEB">
            <w:pPr>
              <w:pStyle w:val="ConsPlusNormal"/>
              <w:jc w:val="center"/>
            </w:pPr>
            <w:r>
              <w:t>7365</w:t>
            </w:r>
          </w:p>
        </w:tc>
        <w:tc>
          <w:tcPr>
            <w:tcW w:w="1115" w:type="dxa"/>
            <w:tcBorders>
              <w:top w:val="nil"/>
              <w:left w:val="nil"/>
              <w:bottom w:val="single" w:sz="4" w:space="0" w:color="auto"/>
              <w:right w:val="nil"/>
            </w:tcBorders>
          </w:tcPr>
          <w:p w:rsidR="001B3DEB" w:rsidRDefault="001B3DEB">
            <w:pPr>
              <w:pStyle w:val="ConsPlusNormal"/>
              <w:jc w:val="center"/>
            </w:pPr>
            <w:r>
              <w:t>123,4</w:t>
            </w:r>
          </w:p>
        </w:tc>
      </w:tr>
    </w:tbl>
    <w:p w:rsidR="001B3DEB" w:rsidRDefault="001B3DEB">
      <w:pPr>
        <w:pStyle w:val="ConsPlusNormal"/>
        <w:jc w:val="both"/>
      </w:pPr>
    </w:p>
    <w:p w:rsidR="001B3DEB" w:rsidRDefault="001B3DEB">
      <w:pPr>
        <w:pStyle w:val="ConsPlusNormal"/>
        <w:ind w:firstLine="540"/>
        <w:jc w:val="both"/>
      </w:pPr>
      <w:r>
        <w:t xml:space="preserve">Примечание. Приведенные в </w:t>
      </w:r>
      <w:hyperlink w:anchor="P143" w:history="1">
        <w:r>
          <w:rPr>
            <w:color w:val="0000FF"/>
          </w:rPr>
          <w:t>таблице 1</w:t>
        </w:r>
      </w:hyperlink>
      <w:r>
        <w:t xml:space="preserve"> параметры предназначены для автомобильных дорог общего пользования федерального значения. Исходное значение размера вреда, причиняемого транспортными средствами, при превышении допустимых осевых нагрузок для автомобильной дороги на 5 процентов, и постоянные коэффициенты для региональных или межмуниципальных и муниципальных автомобильных дорог устанавливаются органами государственной власти субъектов Российской Федерации и органами местного самоуправления соответственно.</w:t>
      </w:r>
    </w:p>
    <w:p w:rsidR="001B3DEB" w:rsidRDefault="001B3DEB">
      <w:pPr>
        <w:pStyle w:val="ConsPlusNormal"/>
        <w:jc w:val="both"/>
      </w:pPr>
    </w:p>
    <w:p w:rsidR="001B3DEB" w:rsidRDefault="001B3DEB">
      <w:pPr>
        <w:pStyle w:val="ConsPlusNormal"/>
        <w:jc w:val="right"/>
      </w:pPr>
      <w:bookmarkStart w:id="4" w:name="P176"/>
      <w:bookmarkEnd w:id="4"/>
      <w:r>
        <w:t>Таблица 2</w:t>
      </w:r>
    </w:p>
    <w:p w:rsidR="001B3DEB" w:rsidRDefault="001B3DEB">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6"/>
        <w:gridCol w:w="2372"/>
        <w:gridCol w:w="1145"/>
        <w:gridCol w:w="1554"/>
        <w:gridCol w:w="2262"/>
      </w:tblGrid>
      <w:tr w:rsidR="001B3DEB">
        <w:tc>
          <w:tcPr>
            <w:tcW w:w="2366" w:type="dxa"/>
            <w:vMerge w:val="restart"/>
            <w:tcBorders>
              <w:top w:val="single" w:sz="4" w:space="0" w:color="auto"/>
              <w:left w:val="nil"/>
              <w:bottom w:val="single" w:sz="4" w:space="0" w:color="auto"/>
            </w:tcBorders>
          </w:tcPr>
          <w:p w:rsidR="001B3DEB" w:rsidRDefault="001B3DEB">
            <w:pPr>
              <w:pStyle w:val="ConsPlusNormal"/>
              <w:jc w:val="center"/>
            </w:pPr>
            <w:r>
              <w:lastRenderedPageBreak/>
              <w:t>Федеральный округ Российской Федерации</w:t>
            </w:r>
          </w:p>
        </w:tc>
        <w:tc>
          <w:tcPr>
            <w:tcW w:w="2372" w:type="dxa"/>
            <w:vMerge w:val="restart"/>
            <w:tcBorders>
              <w:top w:val="single" w:sz="4" w:space="0" w:color="auto"/>
              <w:bottom w:val="single" w:sz="4" w:space="0" w:color="auto"/>
            </w:tcBorders>
          </w:tcPr>
          <w:p w:rsidR="001B3DEB" w:rsidRDefault="001B3DEB">
            <w:pPr>
              <w:pStyle w:val="ConsPlusNormal"/>
              <w:jc w:val="center"/>
            </w:pPr>
            <w:r>
              <w:pict>
                <v:shape id="_x0000_i1048" style="width:28.45pt;height:20.1pt" coordsize="" o:spt="100" adj="0,,0" path="" filled="f" stroked="f">
                  <v:stroke joinstyle="miter"/>
                  <v:imagedata r:id="rId55" o:title="base_1_164982_49"/>
                  <v:formulas/>
                  <v:path o:connecttype="segments"/>
                </v:shape>
              </w:pict>
            </w:r>
          </w:p>
        </w:tc>
        <w:tc>
          <w:tcPr>
            <w:tcW w:w="1145" w:type="dxa"/>
            <w:vMerge w:val="restart"/>
            <w:tcBorders>
              <w:top w:val="single" w:sz="4" w:space="0" w:color="auto"/>
              <w:bottom w:val="single" w:sz="4" w:space="0" w:color="auto"/>
            </w:tcBorders>
          </w:tcPr>
          <w:p w:rsidR="001B3DEB" w:rsidRDefault="001B3DEB">
            <w:pPr>
              <w:pStyle w:val="ConsPlusNormal"/>
              <w:jc w:val="center"/>
            </w:pPr>
            <w:r>
              <w:pict>
                <v:shape id="_x0000_i1049" style="width:40.2pt;height:20.1pt" coordsize="" o:spt="100" adj="0,,0" path="" filled="f" stroked="f">
                  <v:stroke joinstyle="miter"/>
                  <v:imagedata r:id="rId52" o:title="base_1_164982_50"/>
                  <v:formulas/>
                  <v:path o:connecttype="segments"/>
                </v:shape>
              </w:pict>
            </w:r>
          </w:p>
        </w:tc>
        <w:tc>
          <w:tcPr>
            <w:tcW w:w="3816" w:type="dxa"/>
            <w:gridSpan w:val="2"/>
            <w:tcBorders>
              <w:top w:val="single" w:sz="4" w:space="0" w:color="auto"/>
              <w:bottom w:val="single" w:sz="4" w:space="0" w:color="auto"/>
              <w:right w:val="nil"/>
            </w:tcBorders>
          </w:tcPr>
          <w:p w:rsidR="001B3DEB" w:rsidRDefault="001B3DEB">
            <w:pPr>
              <w:pStyle w:val="ConsPlusNormal"/>
              <w:jc w:val="center"/>
            </w:pPr>
            <w:r>
              <w:pict>
                <v:shape id="_x0000_i1050" style="width:23.45pt;height:20.1pt" coordsize="" o:spt="100" adj="0,,0" path="" filled="f" stroked="f">
                  <v:stroke joinstyle="miter"/>
                  <v:imagedata r:id="rId53" o:title="base_1_164982_51"/>
                  <v:formulas/>
                  <v:path o:connecttype="segments"/>
                </v:shape>
              </w:pict>
            </w:r>
          </w:p>
        </w:tc>
      </w:tr>
      <w:tr w:rsidR="001B3DEB">
        <w:tc>
          <w:tcPr>
            <w:tcW w:w="2366" w:type="dxa"/>
            <w:vMerge/>
            <w:tcBorders>
              <w:top w:val="single" w:sz="4" w:space="0" w:color="auto"/>
              <w:left w:val="nil"/>
              <w:bottom w:val="single" w:sz="4" w:space="0" w:color="auto"/>
            </w:tcBorders>
          </w:tcPr>
          <w:p w:rsidR="001B3DEB" w:rsidRDefault="001B3DEB"/>
        </w:tc>
        <w:tc>
          <w:tcPr>
            <w:tcW w:w="2372" w:type="dxa"/>
            <w:vMerge/>
            <w:tcBorders>
              <w:top w:val="single" w:sz="4" w:space="0" w:color="auto"/>
              <w:bottom w:val="single" w:sz="4" w:space="0" w:color="auto"/>
            </w:tcBorders>
          </w:tcPr>
          <w:p w:rsidR="001B3DEB" w:rsidRDefault="001B3DEB"/>
        </w:tc>
        <w:tc>
          <w:tcPr>
            <w:tcW w:w="1145" w:type="dxa"/>
            <w:vMerge/>
            <w:tcBorders>
              <w:top w:val="single" w:sz="4" w:space="0" w:color="auto"/>
              <w:bottom w:val="single" w:sz="4" w:space="0" w:color="auto"/>
            </w:tcBorders>
          </w:tcPr>
          <w:p w:rsidR="001B3DEB" w:rsidRDefault="001B3DEB"/>
        </w:tc>
        <w:tc>
          <w:tcPr>
            <w:tcW w:w="1554" w:type="dxa"/>
            <w:tcBorders>
              <w:top w:val="single" w:sz="4" w:space="0" w:color="auto"/>
              <w:bottom w:val="single" w:sz="4" w:space="0" w:color="auto"/>
            </w:tcBorders>
          </w:tcPr>
          <w:p w:rsidR="001B3DEB" w:rsidRDefault="001B3DEB">
            <w:pPr>
              <w:pStyle w:val="ConsPlusNormal"/>
              <w:jc w:val="center"/>
            </w:pPr>
            <w:r>
              <w:t>для дорог федерального значения</w:t>
            </w:r>
          </w:p>
        </w:tc>
        <w:tc>
          <w:tcPr>
            <w:tcW w:w="2262" w:type="dxa"/>
            <w:tcBorders>
              <w:top w:val="single" w:sz="4" w:space="0" w:color="auto"/>
              <w:bottom w:val="single" w:sz="4" w:space="0" w:color="auto"/>
              <w:right w:val="nil"/>
            </w:tcBorders>
          </w:tcPr>
          <w:p w:rsidR="001B3DEB" w:rsidRDefault="001B3DEB">
            <w:pPr>
              <w:pStyle w:val="ConsPlusNormal"/>
              <w:jc w:val="center"/>
            </w:pPr>
            <w:r>
              <w:t>для дорог регионального, межмуниципального, местного значения и частных дорог</w:t>
            </w:r>
          </w:p>
        </w:tc>
      </w:tr>
      <w:tr w:rsidR="001B3DEB">
        <w:tblPrEx>
          <w:tblBorders>
            <w:insideH w:val="none" w:sz="0" w:space="0" w:color="auto"/>
            <w:insideV w:val="none" w:sz="0" w:space="0" w:color="auto"/>
          </w:tblBorders>
        </w:tblPrEx>
        <w:tc>
          <w:tcPr>
            <w:tcW w:w="2366" w:type="dxa"/>
            <w:tcBorders>
              <w:top w:val="single" w:sz="4" w:space="0" w:color="auto"/>
              <w:left w:val="nil"/>
              <w:bottom w:val="nil"/>
              <w:right w:val="nil"/>
            </w:tcBorders>
          </w:tcPr>
          <w:p w:rsidR="001B3DEB" w:rsidRDefault="001B3DEB">
            <w:pPr>
              <w:pStyle w:val="ConsPlusNormal"/>
            </w:pPr>
            <w:r>
              <w:t>Центральный</w:t>
            </w:r>
          </w:p>
        </w:tc>
        <w:tc>
          <w:tcPr>
            <w:tcW w:w="2372" w:type="dxa"/>
            <w:tcBorders>
              <w:top w:val="single" w:sz="4" w:space="0" w:color="auto"/>
              <w:left w:val="nil"/>
              <w:bottom w:val="nil"/>
              <w:right w:val="nil"/>
            </w:tcBorders>
          </w:tcPr>
          <w:p w:rsidR="001B3DEB" w:rsidRDefault="001B3DEB">
            <w:pPr>
              <w:pStyle w:val="ConsPlusNormal"/>
              <w:jc w:val="center"/>
            </w:pPr>
            <w:r>
              <w:t>2,07</w:t>
            </w:r>
          </w:p>
        </w:tc>
        <w:tc>
          <w:tcPr>
            <w:tcW w:w="1145" w:type="dxa"/>
            <w:tcBorders>
              <w:top w:val="single" w:sz="4" w:space="0" w:color="auto"/>
              <w:left w:val="nil"/>
              <w:bottom w:val="nil"/>
              <w:right w:val="nil"/>
            </w:tcBorders>
          </w:tcPr>
          <w:p w:rsidR="001B3DEB" w:rsidRDefault="001B3DEB">
            <w:pPr>
              <w:pStyle w:val="ConsPlusNormal"/>
              <w:jc w:val="center"/>
            </w:pPr>
            <w:r>
              <w:t>1</w:t>
            </w:r>
          </w:p>
        </w:tc>
        <w:tc>
          <w:tcPr>
            <w:tcW w:w="1554" w:type="dxa"/>
            <w:tcBorders>
              <w:top w:val="single" w:sz="4" w:space="0" w:color="auto"/>
              <w:left w:val="nil"/>
              <w:bottom w:val="nil"/>
              <w:right w:val="nil"/>
            </w:tcBorders>
          </w:tcPr>
          <w:p w:rsidR="001B3DEB" w:rsidRDefault="001B3DEB">
            <w:pPr>
              <w:pStyle w:val="ConsPlusNormal"/>
              <w:jc w:val="center"/>
            </w:pPr>
            <w:r>
              <w:t>1</w:t>
            </w:r>
          </w:p>
        </w:tc>
        <w:tc>
          <w:tcPr>
            <w:tcW w:w="2262" w:type="dxa"/>
            <w:tcBorders>
              <w:top w:val="single" w:sz="4" w:space="0" w:color="auto"/>
              <w:left w:val="nil"/>
              <w:bottom w:val="nil"/>
              <w:right w:val="nil"/>
            </w:tcBorders>
          </w:tcPr>
          <w:p w:rsidR="001B3DEB" w:rsidRDefault="001B3DEB">
            <w:pPr>
              <w:pStyle w:val="ConsPlusNormal"/>
              <w:jc w:val="center"/>
            </w:pPr>
            <w:r>
              <w:t>0,285</w:t>
            </w:r>
          </w:p>
        </w:tc>
      </w:tr>
      <w:tr w:rsidR="001B3DEB">
        <w:tblPrEx>
          <w:tblBorders>
            <w:insideH w:val="none" w:sz="0" w:space="0" w:color="auto"/>
            <w:insideV w:val="none" w:sz="0" w:space="0" w:color="auto"/>
          </w:tblBorders>
        </w:tblPrEx>
        <w:tc>
          <w:tcPr>
            <w:tcW w:w="2366" w:type="dxa"/>
            <w:tcBorders>
              <w:top w:val="nil"/>
              <w:left w:val="nil"/>
              <w:bottom w:val="nil"/>
              <w:right w:val="nil"/>
            </w:tcBorders>
          </w:tcPr>
          <w:p w:rsidR="001B3DEB" w:rsidRDefault="001B3DEB">
            <w:pPr>
              <w:pStyle w:val="ConsPlusNormal"/>
            </w:pPr>
            <w:r>
              <w:t>Северо-Западный</w:t>
            </w:r>
          </w:p>
        </w:tc>
        <w:tc>
          <w:tcPr>
            <w:tcW w:w="2372" w:type="dxa"/>
            <w:tcBorders>
              <w:top w:val="nil"/>
              <w:left w:val="nil"/>
              <w:bottom w:val="nil"/>
              <w:right w:val="nil"/>
            </w:tcBorders>
          </w:tcPr>
          <w:p w:rsidR="001B3DEB" w:rsidRDefault="001B3DEB">
            <w:pPr>
              <w:pStyle w:val="ConsPlusNormal"/>
              <w:jc w:val="center"/>
            </w:pPr>
            <w:r>
              <w:t>2,14</w:t>
            </w:r>
          </w:p>
        </w:tc>
        <w:tc>
          <w:tcPr>
            <w:tcW w:w="1145" w:type="dxa"/>
            <w:tcBorders>
              <w:top w:val="nil"/>
              <w:left w:val="nil"/>
              <w:bottom w:val="nil"/>
              <w:right w:val="nil"/>
            </w:tcBorders>
          </w:tcPr>
          <w:p w:rsidR="001B3DEB" w:rsidRDefault="001B3DEB">
            <w:pPr>
              <w:pStyle w:val="ConsPlusNormal"/>
              <w:jc w:val="center"/>
            </w:pPr>
            <w:r>
              <w:t>1,07</w:t>
            </w:r>
          </w:p>
        </w:tc>
        <w:tc>
          <w:tcPr>
            <w:tcW w:w="1554" w:type="dxa"/>
            <w:tcBorders>
              <w:top w:val="nil"/>
              <w:left w:val="nil"/>
              <w:bottom w:val="nil"/>
              <w:right w:val="nil"/>
            </w:tcBorders>
          </w:tcPr>
          <w:p w:rsidR="001B3DEB" w:rsidRDefault="001B3DEB">
            <w:pPr>
              <w:pStyle w:val="ConsPlusNormal"/>
              <w:jc w:val="center"/>
            </w:pPr>
            <w:r>
              <w:t>0,785</w:t>
            </w:r>
          </w:p>
        </w:tc>
        <w:tc>
          <w:tcPr>
            <w:tcW w:w="2262" w:type="dxa"/>
            <w:tcBorders>
              <w:top w:val="nil"/>
              <w:left w:val="nil"/>
              <w:bottom w:val="nil"/>
              <w:right w:val="nil"/>
            </w:tcBorders>
          </w:tcPr>
          <w:p w:rsidR="001B3DEB" w:rsidRDefault="001B3DEB">
            <w:pPr>
              <w:pStyle w:val="ConsPlusNormal"/>
              <w:jc w:val="center"/>
            </w:pPr>
            <w:r>
              <w:t>0,294</w:t>
            </w:r>
          </w:p>
        </w:tc>
      </w:tr>
      <w:tr w:rsidR="001B3DEB">
        <w:tblPrEx>
          <w:tblBorders>
            <w:insideH w:val="none" w:sz="0" w:space="0" w:color="auto"/>
            <w:insideV w:val="none" w:sz="0" w:space="0" w:color="auto"/>
          </w:tblBorders>
        </w:tblPrEx>
        <w:tc>
          <w:tcPr>
            <w:tcW w:w="2366" w:type="dxa"/>
            <w:tcBorders>
              <w:top w:val="nil"/>
              <w:left w:val="nil"/>
              <w:bottom w:val="nil"/>
              <w:right w:val="nil"/>
            </w:tcBorders>
          </w:tcPr>
          <w:p w:rsidR="001B3DEB" w:rsidRDefault="001B3DEB">
            <w:pPr>
              <w:pStyle w:val="ConsPlusNormal"/>
            </w:pPr>
            <w:r>
              <w:t>Южный</w:t>
            </w:r>
          </w:p>
        </w:tc>
        <w:tc>
          <w:tcPr>
            <w:tcW w:w="2372" w:type="dxa"/>
            <w:tcBorders>
              <w:top w:val="nil"/>
              <w:left w:val="nil"/>
              <w:bottom w:val="nil"/>
              <w:right w:val="nil"/>
            </w:tcBorders>
          </w:tcPr>
          <w:p w:rsidR="001B3DEB" w:rsidRDefault="001B3DEB">
            <w:pPr>
              <w:pStyle w:val="ConsPlusNormal"/>
              <w:jc w:val="center"/>
            </w:pPr>
            <w:r>
              <w:t>1,65</w:t>
            </w:r>
          </w:p>
        </w:tc>
        <w:tc>
          <w:tcPr>
            <w:tcW w:w="1145" w:type="dxa"/>
            <w:tcBorders>
              <w:top w:val="nil"/>
              <w:left w:val="nil"/>
              <w:bottom w:val="nil"/>
              <w:right w:val="nil"/>
            </w:tcBorders>
          </w:tcPr>
          <w:p w:rsidR="001B3DEB" w:rsidRDefault="001B3DEB">
            <w:pPr>
              <w:pStyle w:val="ConsPlusNormal"/>
              <w:jc w:val="center"/>
            </w:pPr>
            <w:r>
              <w:t>0,96</w:t>
            </w:r>
          </w:p>
        </w:tc>
        <w:tc>
          <w:tcPr>
            <w:tcW w:w="1554" w:type="dxa"/>
            <w:tcBorders>
              <w:top w:val="nil"/>
              <w:left w:val="nil"/>
              <w:bottom w:val="nil"/>
              <w:right w:val="nil"/>
            </w:tcBorders>
          </w:tcPr>
          <w:p w:rsidR="001B3DEB" w:rsidRDefault="001B3DEB">
            <w:pPr>
              <w:pStyle w:val="ConsPlusNormal"/>
              <w:jc w:val="center"/>
            </w:pPr>
            <w:r>
              <w:t>1,103</w:t>
            </w:r>
          </w:p>
        </w:tc>
        <w:tc>
          <w:tcPr>
            <w:tcW w:w="2262" w:type="dxa"/>
            <w:tcBorders>
              <w:top w:val="nil"/>
              <w:left w:val="nil"/>
              <w:bottom w:val="nil"/>
              <w:right w:val="nil"/>
            </w:tcBorders>
          </w:tcPr>
          <w:p w:rsidR="001B3DEB" w:rsidRDefault="001B3DEB">
            <w:pPr>
              <w:pStyle w:val="ConsPlusNormal"/>
              <w:jc w:val="center"/>
            </w:pPr>
            <w:r>
              <w:t>0,342</w:t>
            </w:r>
          </w:p>
        </w:tc>
      </w:tr>
      <w:tr w:rsidR="001B3DEB">
        <w:tblPrEx>
          <w:tblBorders>
            <w:insideH w:val="none" w:sz="0" w:space="0" w:color="auto"/>
            <w:insideV w:val="none" w:sz="0" w:space="0" w:color="auto"/>
          </w:tblBorders>
        </w:tblPrEx>
        <w:tc>
          <w:tcPr>
            <w:tcW w:w="2366" w:type="dxa"/>
            <w:tcBorders>
              <w:top w:val="nil"/>
              <w:left w:val="nil"/>
              <w:bottom w:val="nil"/>
              <w:right w:val="nil"/>
            </w:tcBorders>
          </w:tcPr>
          <w:p w:rsidR="001B3DEB" w:rsidRDefault="001B3DEB">
            <w:pPr>
              <w:pStyle w:val="ConsPlusNormal"/>
            </w:pPr>
            <w:r>
              <w:t>Приволжский</w:t>
            </w:r>
          </w:p>
        </w:tc>
        <w:tc>
          <w:tcPr>
            <w:tcW w:w="2372" w:type="dxa"/>
            <w:tcBorders>
              <w:top w:val="nil"/>
              <w:left w:val="nil"/>
              <w:bottom w:val="nil"/>
              <w:right w:val="nil"/>
            </w:tcBorders>
          </w:tcPr>
          <w:p w:rsidR="001B3DEB" w:rsidRDefault="001B3DEB">
            <w:pPr>
              <w:pStyle w:val="ConsPlusNormal"/>
              <w:jc w:val="center"/>
            </w:pPr>
            <w:r>
              <w:t>1,67</w:t>
            </w:r>
          </w:p>
        </w:tc>
        <w:tc>
          <w:tcPr>
            <w:tcW w:w="1145" w:type="dxa"/>
            <w:tcBorders>
              <w:top w:val="nil"/>
              <w:left w:val="nil"/>
              <w:bottom w:val="nil"/>
              <w:right w:val="nil"/>
            </w:tcBorders>
          </w:tcPr>
          <w:p w:rsidR="001B3DEB" w:rsidRDefault="001B3DEB">
            <w:pPr>
              <w:pStyle w:val="ConsPlusNormal"/>
              <w:jc w:val="center"/>
            </w:pPr>
            <w:r>
              <w:t>0,94</w:t>
            </w:r>
          </w:p>
        </w:tc>
        <w:tc>
          <w:tcPr>
            <w:tcW w:w="1554" w:type="dxa"/>
            <w:tcBorders>
              <w:top w:val="nil"/>
              <w:left w:val="nil"/>
              <w:bottom w:val="nil"/>
              <w:right w:val="nil"/>
            </w:tcBorders>
          </w:tcPr>
          <w:p w:rsidR="001B3DEB" w:rsidRDefault="001B3DEB">
            <w:pPr>
              <w:pStyle w:val="ConsPlusNormal"/>
              <w:jc w:val="center"/>
            </w:pPr>
            <w:r>
              <w:t>0,76</w:t>
            </w:r>
          </w:p>
        </w:tc>
        <w:tc>
          <w:tcPr>
            <w:tcW w:w="2262" w:type="dxa"/>
            <w:tcBorders>
              <w:top w:val="nil"/>
              <w:left w:val="nil"/>
              <w:bottom w:val="nil"/>
              <w:right w:val="nil"/>
            </w:tcBorders>
          </w:tcPr>
          <w:p w:rsidR="001B3DEB" w:rsidRDefault="001B3DEB">
            <w:pPr>
              <w:pStyle w:val="ConsPlusNormal"/>
              <w:jc w:val="center"/>
            </w:pPr>
            <w:r>
              <w:t>0,353</w:t>
            </w:r>
          </w:p>
        </w:tc>
      </w:tr>
      <w:tr w:rsidR="001B3DEB">
        <w:tblPrEx>
          <w:tblBorders>
            <w:insideH w:val="none" w:sz="0" w:space="0" w:color="auto"/>
            <w:insideV w:val="none" w:sz="0" w:space="0" w:color="auto"/>
          </w:tblBorders>
        </w:tblPrEx>
        <w:tc>
          <w:tcPr>
            <w:tcW w:w="2366" w:type="dxa"/>
            <w:tcBorders>
              <w:top w:val="nil"/>
              <w:left w:val="nil"/>
              <w:bottom w:val="nil"/>
              <w:right w:val="nil"/>
            </w:tcBorders>
          </w:tcPr>
          <w:p w:rsidR="001B3DEB" w:rsidRDefault="001B3DEB">
            <w:pPr>
              <w:pStyle w:val="ConsPlusNormal"/>
            </w:pPr>
            <w:r>
              <w:t>Уральский</w:t>
            </w:r>
          </w:p>
        </w:tc>
        <w:tc>
          <w:tcPr>
            <w:tcW w:w="2372" w:type="dxa"/>
            <w:tcBorders>
              <w:top w:val="nil"/>
              <w:left w:val="nil"/>
              <w:bottom w:val="nil"/>
              <w:right w:val="nil"/>
            </w:tcBorders>
          </w:tcPr>
          <w:p w:rsidR="001B3DEB" w:rsidRDefault="001B3DEB">
            <w:pPr>
              <w:pStyle w:val="ConsPlusNormal"/>
              <w:jc w:val="center"/>
            </w:pPr>
            <w:r>
              <w:t>2,1</w:t>
            </w:r>
          </w:p>
        </w:tc>
        <w:tc>
          <w:tcPr>
            <w:tcW w:w="1145" w:type="dxa"/>
            <w:tcBorders>
              <w:top w:val="nil"/>
              <w:left w:val="nil"/>
              <w:bottom w:val="nil"/>
              <w:right w:val="nil"/>
            </w:tcBorders>
          </w:tcPr>
          <w:p w:rsidR="001B3DEB" w:rsidRDefault="001B3DEB">
            <w:pPr>
              <w:pStyle w:val="ConsPlusNormal"/>
              <w:jc w:val="center"/>
            </w:pPr>
            <w:r>
              <w:t>1,03</w:t>
            </w:r>
          </w:p>
        </w:tc>
        <w:tc>
          <w:tcPr>
            <w:tcW w:w="1554" w:type="dxa"/>
            <w:tcBorders>
              <w:top w:val="nil"/>
              <w:left w:val="nil"/>
              <w:bottom w:val="nil"/>
              <w:right w:val="nil"/>
            </w:tcBorders>
          </w:tcPr>
          <w:p w:rsidR="001B3DEB" w:rsidRDefault="001B3DEB">
            <w:pPr>
              <w:pStyle w:val="ConsPlusNormal"/>
              <w:jc w:val="center"/>
            </w:pPr>
            <w:r>
              <w:t>0,662</w:t>
            </w:r>
          </w:p>
        </w:tc>
        <w:tc>
          <w:tcPr>
            <w:tcW w:w="2262" w:type="dxa"/>
            <w:tcBorders>
              <w:top w:val="nil"/>
              <w:left w:val="nil"/>
              <w:bottom w:val="nil"/>
              <w:right w:val="nil"/>
            </w:tcBorders>
          </w:tcPr>
          <w:p w:rsidR="001B3DEB" w:rsidRDefault="001B3DEB">
            <w:pPr>
              <w:pStyle w:val="ConsPlusNormal"/>
              <w:jc w:val="center"/>
            </w:pPr>
            <w:r>
              <w:t>0,348</w:t>
            </w:r>
          </w:p>
        </w:tc>
      </w:tr>
      <w:tr w:rsidR="001B3DEB">
        <w:tblPrEx>
          <w:tblBorders>
            <w:insideH w:val="none" w:sz="0" w:space="0" w:color="auto"/>
            <w:insideV w:val="none" w:sz="0" w:space="0" w:color="auto"/>
          </w:tblBorders>
        </w:tblPrEx>
        <w:tc>
          <w:tcPr>
            <w:tcW w:w="2366" w:type="dxa"/>
            <w:tcBorders>
              <w:top w:val="nil"/>
              <w:left w:val="nil"/>
              <w:bottom w:val="nil"/>
              <w:right w:val="nil"/>
            </w:tcBorders>
          </w:tcPr>
          <w:p w:rsidR="001B3DEB" w:rsidRDefault="001B3DEB">
            <w:pPr>
              <w:pStyle w:val="ConsPlusNormal"/>
            </w:pPr>
            <w:r>
              <w:t>Сибирский</w:t>
            </w:r>
          </w:p>
        </w:tc>
        <w:tc>
          <w:tcPr>
            <w:tcW w:w="2372" w:type="dxa"/>
            <w:tcBorders>
              <w:top w:val="nil"/>
              <w:left w:val="nil"/>
              <w:bottom w:val="nil"/>
              <w:right w:val="nil"/>
            </w:tcBorders>
          </w:tcPr>
          <w:p w:rsidR="001B3DEB" w:rsidRDefault="001B3DEB">
            <w:pPr>
              <w:pStyle w:val="ConsPlusNormal"/>
              <w:jc w:val="center"/>
            </w:pPr>
            <w:r>
              <w:t>2,06</w:t>
            </w:r>
          </w:p>
        </w:tc>
        <w:tc>
          <w:tcPr>
            <w:tcW w:w="1145" w:type="dxa"/>
            <w:tcBorders>
              <w:top w:val="nil"/>
              <w:left w:val="nil"/>
              <w:bottom w:val="nil"/>
              <w:right w:val="nil"/>
            </w:tcBorders>
          </w:tcPr>
          <w:p w:rsidR="001B3DEB" w:rsidRDefault="001B3DEB">
            <w:pPr>
              <w:pStyle w:val="ConsPlusNormal"/>
              <w:jc w:val="center"/>
            </w:pPr>
            <w:r>
              <w:t>1,01</w:t>
            </w:r>
          </w:p>
        </w:tc>
        <w:tc>
          <w:tcPr>
            <w:tcW w:w="1554" w:type="dxa"/>
            <w:tcBorders>
              <w:top w:val="nil"/>
              <w:left w:val="nil"/>
              <w:bottom w:val="nil"/>
              <w:right w:val="nil"/>
            </w:tcBorders>
          </w:tcPr>
          <w:p w:rsidR="001B3DEB" w:rsidRDefault="001B3DEB">
            <w:pPr>
              <w:pStyle w:val="ConsPlusNormal"/>
              <w:jc w:val="center"/>
            </w:pPr>
            <w:r>
              <w:t>0,628</w:t>
            </w:r>
          </w:p>
        </w:tc>
        <w:tc>
          <w:tcPr>
            <w:tcW w:w="2262" w:type="dxa"/>
            <w:tcBorders>
              <w:top w:val="nil"/>
              <w:left w:val="nil"/>
              <w:bottom w:val="nil"/>
              <w:right w:val="nil"/>
            </w:tcBorders>
          </w:tcPr>
          <w:p w:rsidR="001B3DEB" w:rsidRDefault="001B3DEB">
            <w:pPr>
              <w:pStyle w:val="ConsPlusNormal"/>
              <w:jc w:val="center"/>
            </w:pPr>
            <w:r>
              <w:t>0,261</w:t>
            </w:r>
          </w:p>
        </w:tc>
      </w:tr>
      <w:tr w:rsidR="001B3DEB">
        <w:tblPrEx>
          <w:tblBorders>
            <w:insideH w:val="none" w:sz="0" w:space="0" w:color="auto"/>
            <w:insideV w:val="none" w:sz="0" w:space="0" w:color="auto"/>
          </w:tblBorders>
        </w:tblPrEx>
        <w:tc>
          <w:tcPr>
            <w:tcW w:w="2366" w:type="dxa"/>
            <w:tcBorders>
              <w:top w:val="nil"/>
              <w:left w:val="nil"/>
              <w:bottom w:val="nil"/>
              <w:right w:val="nil"/>
            </w:tcBorders>
          </w:tcPr>
          <w:p w:rsidR="001B3DEB" w:rsidRDefault="001B3DEB">
            <w:pPr>
              <w:pStyle w:val="ConsPlusNormal"/>
            </w:pPr>
            <w:r>
              <w:t>Дальневосточный</w:t>
            </w:r>
          </w:p>
        </w:tc>
        <w:tc>
          <w:tcPr>
            <w:tcW w:w="2372" w:type="dxa"/>
            <w:tcBorders>
              <w:top w:val="nil"/>
              <w:left w:val="nil"/>
              <w:bottom w:val="nil"/>
              <w:right w:val="nil"/>
            </w:tcBorders>
          </w:tcPr>
          <w:p w:rsidR="001B3DEB" w:rsidRDefault="001B3DEB">
            <w:pPr>
              <w:pStyle w:val="ConsPlusNormal"/>
              <w:jc w:val="center"/>
            </w:pPr>
            <w:r>
              <w:t>2,14</w:t>
            </w:r>
          </w:p>
        </w:tc>
        <w:tc>
          <w:tcPr>
            <w:tcW w:w="1145" w:type="dxa"/>
            <w:tcBorders>
              <w:top w:val="nil"/>
              <w:left w:val="nil"/>
              <w:bottom w:val="nil"/>
              <w:right w:val="nil"/>
            </w:tcBorders>
          </w:tcPr>
          <w:p w:rsidR="001B3DEB" w:rsidRDefault="001B3DEB">
            <w:pPr>
              <w:pStyle w:val="ConsPlusNormal"/>
              <w:jc w:val="center"/>
            </w:pPr>
            <w:r>
              <w:t>1,35</w:t>
            </w:r>
          </w:p>
        </w:tc>
        <w:tc>
          <w:tcPr>
            <w:tcW w:w="1554" w:type="dxa"/>
            <w:tcBorders>
              <w:top w:val="nil"/>
              <w:left w:val="nil"/>
              <w:bottom w:val="nil"/>
              <w:right w:val="nil"/>
            </w:tcBorders>
          </w:tcPr>
          <w:p w:rsidR="001B3DEB" w:rsidRDefault="001B3DEB">
            <w:pPr>
              <w:pStyle w:val="ConsPlusNormal"/>
              <w:jc w:val="center"/>
            </w:pPr>
            <w:r>
              <w:t>0,708</w:t>
            </w:r>
          </w:p>
        </w:tc>
        <w:tc>
          <w:tcPr>
            <w:tcW w:w="2262" w:type="dxa"/>
            <w:tcBorders>
              <w:top w:val="nil"/>
              <w:left w:val="nil"/>
              <w:bottom w:val="nil"/>
              <w:right w:val="nil"/>
            </w:tcBorders>
          </w:tcPr>
          <w:p w:rsidR="001B3DEB" w:rsidRDefault="001B3DEB">
            <w:pPr>
              <w:pStyle w:val="ConsPlusNormal"/>
              <w:jc w:val="center"/>
            </w:pPr>
            <w:r>
              <w:t>0,665</w:t>
            </w:r>
          </w:p>
        </w:tc>
      </w:tr>
      <w:tr w:rsidR="001B3DEB">
        <w:tblPrEx>
          <w:tblBorders>
            <w:insideH w:val="none" w:sz="0" w:space="0" w:color="auto"/>
            <w:insideV w:val="none" w:sz="0" w:space="0" w:color="auto"/>
          </w:tblBorders>
        </w:tblPrEx>
        <w:tc>
          <w:tcPr>
            <w:tcW w:w="2366" w:type="dxa"/>
            <w:tcBorders>
              <w:top w:val="nil"/>
              <w:left w:val="nil"/>
              <w:bottom w:val="nil"/>
              <w:right w:val="nil"/>
            </w:tcBorders>
          </w:tcPr>
          <w:p w:rsidR="001B3DEB" w:rsidRDefault="001B3DEB">
            <w:pPr>
              <w:pStyle w:val="ConsPlusNormal"/>
            </w:pPr>
            <w:r>
              <w:t>Северо-Кавказский</w:t>
            </w:r>
          </w:p>
        </w:tc>
        <w:tc>
          <w:tcPr>
            <w:tcW w:w="2372" w:type="dxa"/>
            <w:tcBorders>
              <w:top w:val="nil"/>
              <w:left w:val="nil"/>
              <w:bottom w:val="nil"/>
              <w:right w:val="nil"/>
            </w:tcBorders>
          </w:tcPr>
          <w:p w:rsidR="001B3DEB" w:rsidRDefault="001B3DEB">
            <w:pPr>
              <w:pStyle w:val="ConsPlusNormal"/>
              <w:jc w:val="center"/>
            </w:pPr>
            <w:r>
              <w:t>1,48</w:t>
            </w:r>
          </w:p>
        </w:tc>
        <w:tc>
          <w:tcPr>
            <w:tcW w:w="1145" w:type="dxa"/>
            <w:tcBorders>
              <w:top w:val="nil"/>
              <w:left w:val="nil"/>
              <w:bottom w:val="nil"/>
              <w:right w:val="nil"/>
            </w:tcBorders>
          </w:tcPr>
          <w:p w:rsidR="001B3DEB" w:rsidRDefault="001B3DEB">
            <w:pPr>
              <w:pStyle w:val="ConsPlusNormal"/>
              <w:jc w:val="center"/>
            </w:pPr>
            <w:r>
              <w:t>0,96</w:t>
            </w:r>
          </w:p>
        </w:tc>
        <w:tc>
          <w:tcPr>
            <w:tcW w:w="1554" w:type="dxa"/>
            <w:tcBorders>
              <w:top w:val="nil"/>
              <w:left w:val="nil"/>
              <w:bottom w:val="nil"/>
              <w:right w:val="nil"/>
            </w:tcBorders>
          </w:tcPr>
          <w:p w:rsidR="001B3DEB" w:rsidRDefault="001B3DEB">
            <w:pPr>
              <w:pStyle w:val="ConsPlusNormal"/>
              <w:jc w:val="center"/>
            </w:pPr>
            <w:r>
              <w:t>0,793</w:t>
            </w:r>
          </w:p>
        </w:tc>
        <w:tc>
          <w:tcPr>
            <w:tcW w:w="2262" w:type="dxa"/>
            <w:tcBorders>
              <w:top w:val="nil"/>
              <w:left w:val="nil"/>
              <w:bottom w:val="nil"/>
              <w:right w:val="nil"/>
            </w:tcBorders>
          </w:tcPr>
          <w:p w:rsidR="001B3DEB" w:rsidRDefault="001B3DEB">
            <w:pPr>
              <w:pStyle w:val="ConsPlusNormal"/>
              <w:jc w:val="center"/>
            </w:pPr>
            <w:r>
              <w:t>0,328</w:t>
            </w:r>
          </w:p>
        </w:tc>
      </w:tr>
      <w:tr w:rsidR="001B3DEB">
        <w:tblPrEx>
          <w:tblBorders>
            <w:insideH w:val="none" w:sz="0" w:space="0" w:color="auto"/>
            <w:insideV w:val="none" w:sz="0" w:space="0" w:color="auto"/>
          </w:tblBorders>
        </w:tblPrEx>
        <w:tc>
          <w:tcPr>
            <w:tcW w:w="2366" w:type="dxa"/>
            <w:tcBorders>
              <w:top w:val="nil"/>
              <w:left w:val="nil"/>
              <w:bottom w:val="single" w:sz="4" w:space="0" w:color="auto"/>
              <w:right w:val="nil"/>
            </w:tcBorders>
          </w:tcPr>
          <w:p w:rsidR="001B3DEB" w:rsidRDefault="001B3DEB">
            <w:pPr>
              <w:pStyle w:val="ConsPlusNormal"/>
            </w:pPr>
            <w:r>
              <w:t>Крымский</w:t>
            </w:r>
          </w:p>
        </w:tc>
        <w:tc>
          <w:tcPr>
            <w:tcW w:w="2372" w:type="dxa"/>
            <w:tcBorders>
              <w:top w:val="nil"/>
              <w:left w:val="nil"/>
              <w:bottom w:val="single" w:sz="4" w:space="0" w:color="auto"/>
              <w:right w:val="nil"/>
            </w:tcBorders>
          </w:tcPr>
          <w:p w:rsidR="001B3DEB" w:rsidRDefault="001B3DEB">
            <w:pPr>
              <w:pStyle w:val="ConsPlusNormal"/>
              <w:jc w:val="center"/>
            </w:pPr>
            <w:r>
              <w:t>1</w:t>
            </w:r>
          </w:p>
        </w:tc>
        <w:tc>
          <w:tcPr>
            <w:tcW w:w="1145" w:type="dxa"/>
            <w:tcBorders>
              <w:top w:val="nil"/>
              <w:left w:val="nil"/>
              <w:bottom w:val="single" w:sz="4" w:space="0" w:color="auto"/>
              <w:right w:val="nil"/>
            </w:tcBorders>
          </w:tcPr>
          <w:p w:rsidR="001B3DEB" w:rsidRDefault="001B3DEB">
            <w:pPr>
              <w:pStyle w:val="ConsPlusNormal"/>
              <w:jc w:val="center"/>
            </w:pPr>
            <w:r>
              <w:t>0,96</w:t>
            </w:r>
          </w:p>
        </w:tc>
        <w:tc>
          <w:tcPr>
            <w:tcW w:w="1554" w:type="dxa"/>
            <w:tcBorders>
              <w:top w:val="nil"/>
              <w:left w:val="nil"/>
              <w:bottom w:val="single" w:sz="4" w:space="0" w:color="auto"/>
              <w:right w:val="nil"/>
            </w:tcBorders>
          </w:tcPr>
          <w:p w:rsidR="001B3DEB" w:rsidRDefault="001B3DEB">
            <w:pPr>
              <w:pStyle w:val="ConsPlusNormal"/>
              <w:jc w:val="center"/>
            </w:pPr>
            <w:r>
              <w:t>0,424</w:t>
            </w:r>
          </w:p>
        </w:tc>
        <w:tc>
          <w:tcPr>
            <w:tcW w:w="2262" w:type="dxa"/>
            <w:tcBorders>
              <w:top w:val="nil"/>
              <w:left w:val="nil"/>
              <w:bottom w:val="single" w:sz="4" w:space="0" w:color="auto"/>
              <w:right w:val="nil"/>
            </w:tcBorders>
          </w:tcPr>
          <w:p w:rsidR="001B3DEB" w:rsidRDefault="001B3DEB">
            <w:pPr>
              <w:pStyle w:val="ConsPlusNormal"/>
              <w:jc w:val="center"/>
            </w:pPr>
            <w:r>
              <w:t>0,104</w:t>
            </w:r>
          </w:p>
        </w:tc>
      </w:tr>
    </w:tbl>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ind w:firstLine="540"/>
        <w:jc w:val="both"/>
      </w:pPr>
    </w:p>
    <w:p w:rsidR="001B3DEB" w:rsidRDefault="001B3DEB">
      <w:pPr>
        <w:pStyle w:val="ConsPlusNormal"/>
        <w:jc w:val="right"/>
      </w:pPr>
      <w:r>
        <w:t>Приложение</w:t>
      </w:r>
    </w:p>
    <w:p w:rsidR="001B3DEB" w:rsidRDefault="001B3DEB">
      <w:pPr>
        <w:pStyle w:val="ConsPlusNormal"/>
        <w:jc w:val="right"/>
      </w:pPr>
      <w:r>
        <w:t>к Постановлению Правительства</w:t>
      </w:r>
    </w:p>
    <w:p w:rsidR="001B3DEB" w:rsidRDefault="001B3DEB">
      <w:pPr>
        <w:pStyle w:val="ConsPlusNormal"/>
        <w:jc w:val="right"/>
      </w:pPr>
      <w:r>
        <w:t>Российской Федерации</w:t>
      </w:r>
    </w:p>
    <w:p w:rsidR="001B3DEB" w:rsidRDefault="001B3DEB">
      <w:pPr>
        <w:pStyle w:val="ConsPlusNormal"/>
        <w:jc w:val="right"/>
      </w:pPr>
      <w:r>
        <w:t>от 16 ноября 2009 г. N 934</w:t>
      </w:r>
    </w:p>
    <w:p w:rsidR="001B3DEB" w:rsidRDefault="001B3DEB">
      <w:pPr>
        <w:pStyle w:val="ConsPlusNormal"/>
        <w:ind w:firstLine="540"/>
        <w:jc w:val="both"/>
      </w:pPr>
    </w:p>
    <w:p w:rsidR="001B3DEB" w:rsidRDefault="001B3DEB">
      <w:pPr>
        <w:pStyle w:val="ConsPlusNormal"/>
        <w:jc w:val="center"/>
      </w:pPr>
      <w:bookmarkStart w:id="5" w:name="P239"/>
      <w:bookmarkEnd w:id="5"/>
      <w:r>
        <w:t>ПОКАЗАТЕЛИ</w:t>
      </w:r>
    </w:p>
    <w:p w:rsidR="001B3DEB" w:rsidRDefault="001B3DEB">
      <w:pPr>
        <w:pStyle w:val="ConsPlusNormal"/>
        <w:jc w:val="center"/>
      </w:pPr>
      <w:r>
        <w:t>РАЗМЕРА ВРЕДА, ПРИЧИНЯЕМОГО ТРАНСПОРТНЫМИ СРЕДСТВАМИ,</w:t>
      </w:r>
    </w:p>
    <w:p w:rsidR="001B3DEB" w:rsidRDefault="001B3DEB">
      <w:pPr>
        <w:pStyle w:val="ConsPlusNormal"/>
        <w:jc w:val="center"/>
      </w:pPr>
      <w:proofErr w:type="gramStart"/>
      <w:r>
        <w:t>ОСУЩЕСТВЛЯЮЩИМИ</w:t>
      </w:r>
      <w:proofErr w:type="gramEnd"/>
      <w:r>
        <w:t xml:space="preserve"> ПЕРЕВОЗКИ ТЯЖЕЛОВЕСНЫХ ГРУЗОВ, ПРИ ДВИЖЕНИИ</w:t>
      </w:r>
    </w:p>
    <w:p w:rsidR="001B3DEB" w:rsidRDefault="001B3DEB">
      <w:pPr>
        <w:pStyle w:val="ConsPlusNormal"/>
        <w:jc w:val="center"/>
      </w:pPr>
      <w:r>
        <w:t>ТАКИХ ТРАНСПОРТНЫХ СРЕДСТВ ПО АВТОМОБИЛЬНЫМ ДОРОГАМ</w:t>
      </w:r>
    </w:p>
    <w:p w:rsidR="001B3DEB" w:rsidRDefault="001B3DEB">
      <w:pPr>
        <w:pStyle w:val="ConsPlusNormal"/>
        <w:jc w:val="center"/>
      </w:pPr>
      <w:r>
        <w:t>ФЕДЕРАЛЬНОГО ЗНАЧЕНИЯ</w:t>
      </w:r>
    </w:p>
    <w:p w:rsidR="001B3DEB" w:rsidRDefault="001B3DEB">
      <w:pPr>
        <w:pStyle w:val="ConsPlusNormal"/>
        <w:jc w:val="center"/>
      </w:pPr>
      <w:r>
        <w:lastRenderedPageBreak/>
        <w:t>Список изменяющих документов</w:t>
      </w:r>
    </w:p>
    <w:p w:rsidR="001B3DEB" w:rsidRDefault="001B3DEB">
      <w:pPr>
        <w:pStyle w:val="ConsPlusNormal"/>
        <w:jc w:val="center"/>
      </w:pPr>
      <w:proofErr w:type="gramStart"/>
      <w:r>
        <w:t xml:space="preserve">(в ред. </w:t>
      </w:r>
      <w:hyperlink r:id="rId56" w:history="1">
        <w:r>
          <w:rPr>
            <w:color w:val="0000FF"/>
          </w:rPr>
          <w:t>Постановления</w:t>
        </w:r>
      </w:hyperlink>
      <w:r>
        <w:t xml:space="preserve"> Правительства РФ от 09.01.2014 N 12</w:t>
      </w:r>
      <w:proofErr w:type="gramEnd"/>
    </w:p>
    <w:p w:rsidR="001B3DEB" w:rsidRDefault="001B3DEB">
      <w:pPr>
        <w:pStyle w:val="ConsPlusNormal"/>
        <w:jc w:val="center"/>
      </w:pPr>
      <w:r>
        <w:t>(ред. 27.12.2014))</w:t>
      </w:r>
    </w:p>
    <w:p w:rsidR="001B3DEB" w:rsidRDefault="001B3DEB">
      <w:pPr>
        <w:pStyle w:val="ConsPlusNormal"/>
        <w:jc w:val="both"/>
      </w:pPr>
    </w:p>
    <w:p w:rsidR="001B3DEB" w:rsidRDefault="001B3DEB">
      <w:pPr>
        <w:pStyle w:val="ConsPlusNormal"/>
        <w:jc w:val="right"/>
      </w:pPr>
      <w:r>
        <w:t>Таблица 1</w:t>
      </w:r>
    </w:p>
    <w:p w:rsidR="001B3DEB" w:rsidRDefault="001B3DEB">
      <w:pPr>
        <w:pStyle w:val="ConsPlusNormal"/>
        <w:jc w:val="both"/>
      </w:pPr>
    </w:p>
    <w:p w:rsidR="001B3DEB" w:rsidRDefault="001B3DEB">
      <w:pPr>
        <w:pStyle w:val="ConsPlusNormal"/>
        <w:jc w:val="center"/>
      </w:pPr>
      <w:r>
        <w:t>РАЗМЕР</w:t>
      </w:r>
    </w:p>
    <w:p w:rsidR="001B3DEB" w:rsidRDefault="001B3DEB">
      <w:pPr>
        <w:pStyle w:val="ConsPlusNormal"/>
        <w:jc w:val="center"/>
      </w:pPr>
      <w:r>
        <w:t>вреда, причиняемого транспортными средствами,</w:t>
      </w:r>
    </w:p>
    <w:p w:rsidR="001B3DEB" w:rsidRDefault="001B3DEB">
      <w:pPr>
        <w:pStyle w:val="ConsPlusNormal"/>
        <w:jc w:val="center"/>
      </w:pPr>
      <w:proofErr w:type="gramStart"/>
      <w:r>
        <w:t>осуществляющими</w:t>
      </w:r>
      <w:proofErr w:type="gramEnd"/>
      <w:r>
        <w:t xml:space="preserve"> перевозки тяжеловесных грузов, при движении</w:t>
      </w:r>
    </w:p>
    <w:p w:rsidR="001B3DEB" w:rsidRDefault="001B3DEB">
      <w:pPr>
        <w:pStyle w:val="ConsPlusNormal"/>
        <w:jc w:val="center"/>
      </w:pPr>
      <w:r>
        <w:t>таких транспортных средств по автомобильным дорогам</w:t>
      </w:r>
    </w:p>
    <w:p w:rsidR="001B3DEB" w:rsidRDefault="001B3DEB">
      <w:pPr>
        <w:pStyle w:val="ConsPlusNormal"/>
        <w:jc w:val="center"/>
      </w:pPr>
      <w:r>
        <w:t xml:space="preserve">федерального значения, </w:t>
      </w:r>
      <w:proofErr w:type="gramStart"/>
      <w:r>
        <w:t>рассчитанных</w:t>
      </w:r>
      <w:proofErr w:type="gramEnd"/>
      <w:r>
        <w:t xml:space="preserve"> под осевую</w:t>
      </w:r>
    </w:p>
    <w:p w:rsidR="001B3DEB" w:rsidRDefault="001B3DEB">
      <w:pPr>
        <w:pStyle w:val="ConsPlusNormal"/>
        <w:jc w:val="center"/>
      </w:pPr>
      <w:r>
        <w:t>нагрузку 10 тонн/ось, от превышения</w:t>
      </w:r>
    </w:p>
    <w:p w:rsidR="001B3DEB" w:rsidRDefault="001B3DEB">
      <w:pPr>
        <w:pStyle w:val="ConsPlusNormal"/>
        <w:jc w:val="center"/>
      </w:pPr>
      <w:r>
        <w:t>допустимых осевых нагрузок на каждую</w:t>
      </w:r>
    </w:p>
    <w:p w:rsidR="001B3DEB" w:rsidRDefault="001B3DEB">
      <w:pPr>
        <w:pStyle w:val="ConsPlusNormal"/>
        <w:jc w:val="center"/>
      </w:pPr>
      <w:r>
        <w:t>ось транспортного средства</w:t>
      </w:r>
    </w:p>
    <w:p w:rsidR="001B3DEB" w:rsidRDefault="001B3DEB">
      <w:pPr>
        <w:pStyle w:val="ConsPlusNormal"/>
        <w:jc w:val="both"/>
      </w:pPr>
    </w:p>
    <w:p w:rsidR="001B3DEB" w:rsidRDefault="001B3DEB">
      <w:pPr>
        <w:pStyle w:val="ConsPlusNormal"/>
        <w:jc w:val="right"/>
      </w:pPr>
      <w:r>
        <w:t>(рублей на 100 км)</w:t>
      </w: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876"/>
        <w:gridCol w:w="876"/>
        <w:gridCol w:w="876"/>
        <w:gridCol w:w="876"/>
        <w:gridCol w:w="876"/>
        <w:gridCol w:w="876"/>
        <w:gridCol w:w="876"/>
        <w:gridCol w:w="876"/>
        <w:gridCol w:w="877"/>
      </w:tblGrid>
      <w:tr w:rsidR="001B3DEB">
        <w:tc>
          <w:tcPr>
            <w:tcW w:w="1814" w:type="dxa"/>
            <w:vMerge w:val="restart"/>
            <w:tcBorders>
              <w:top w:val="single" w:sz="4" w:space="0" w:color="auto"/>
              <w:left w:val="nil"/>
              <w:bottom w:val="single" w:sz="4" w:space="0" w:color="auto"/>
            </w:tcBorders>
          </w:tcPr>
          <w:p w:rsidR="001B3DEB" w:rsidRDefault="001B3DEB">
            <w:pPr>
              <w:pStyle w:val="ConsPlusNormal"/>
              <w:jc w:val="center"/>
            </w:pPr>
            <w:r>
              <w:t>Превышение допустимых осевых нагрузок на ось транспортного средства (процентов)</w:t>
            </w:r>
          </w:p>
        </w:tc>
        <w:tc>
          <w:tcPr>
            <w:tcW w:w="7885" w:type="dxa"/>
            <w:gridSpan w:val="9"/>
            <w:tcBorders>
              <w:top w:val="single" w:sz="4" w:space="0" w:color="auto"/>
              <w:bottom w:val="single" w:sz="4" w:space="0" w:color="auto"/>
              <w:right w:val="nil"/>
            </w:tcBorders>
          </w:tcPr>
          <w:p w:rsidR="001B3DEB" w:rsidRDefault="001B3DEB">
            <w:pPr>
              <w:pStyle w:val="ConsPlusNormal"/>
              <w:jc w:val="center"/>
            </w:pPr>
            <w:r>
              <w:t>Федеральный округ</w:t>
            </w:r>
          </w:p>
        </w:tc>
      </w:tr>
      <w:tr w:rsidR="001B3DEB">
        <w:tc>
          <w:tcPr>
            <w:tcW w:w="1814" w:type="dxa"/>
            <w:vMerge/>
            <w:tcBorders>
              <w:top w:val="single" w:sz="4" w:space="0" w:color="auto"/>
              <w:left w:val="nil"/>
              <w:bottom w:val="single" w:sz="4" w:space="0" w:color="auto"/>
            </w:tcBorders>
          </w:tcPr>
          <w:p w:rsidR="001B3DEB" w:rsidRDefault="001B3DEB"/>
        </w:tc>
        <w:tc>
          <w:tcPr>
            <w:tcW w:w="876" w:type="dxa"/>
            <w:tcBorders>
              <w:top w:val="single" w:sz="4" w:space="0" w:color="auto"/>
              <w:bottom w:val="single" w:sz="4" w:space="0" w:color="auto"/>
            </w:tcBorders>
          </w:tcPr>
          <w:p w:rsidR="001B3DEB" w:rsidRDefault="001B3DEB">
            <w:pPr>
              <w:pStyle w:val="ConsPlusNormal"/>
              <w:jc w:val="center"/>
            </w:pPr>
            <w:r>
              <w:t>Центральный</w:t>
            </w:r>
          </w:p>
        </w:tc>
        <w:tc>
          <w:tcPr>
            <w:tcW w:w="876" w:type="dxa"/>
            <w:tcBorders>
              <w:top w:val="single" w:sz="4" w:space="0" w:color="auto"/>
              <w:bottom w:val="single" w:sz="4" w:space="0" w:color="auto"/>
            </w:tcBorders>
          </w:tcPr>
          <w:p w:rsidR="001B3DEB" w:rsidRDefault="001B3DEB">
            <w:pPr>
              <w:pStyle w:val="ConsPlusNormal"/>
              <w:jc w:val="center"/>
            </w:pPr>
            <w:r>
              <w:t>Северо-Западный</w:t>
            </w:r>
          </w:p>
        </w:tc>
        <w:tc>
          <w:tcPr>
            <w:tcW w:w="876" w:type="dxa"/>
            <w:tcBorders>
              <w:top w:val="single" w:sz="4" w:space="0" w:color="auto"/>
              <w:bottom w:val="single" w:sz="4" w:space="0" w:color="auto"/>
            </w:tcBorders>
          </w:tcPr>
          <w:p w:rsidR="001B3DEB" w:rsidRDefault="001B3DEB">
            <w:pPr>
              <w:pStyle w:val="ConsPlusNormal"/>
              <w:jc w:val="center"/>
            </w:pPr>
            <w:r>
              <w:t>Южный</w:t>
            </w:r>
          </w:p>
        </w:tc>
        <w:tc>
          <w:tcPr>
            <w:tcW w:w="876" w:type="dxa"/>
            <w:tcBorders>
              <w:top w:val="single" w:sz="4" w:space="0" w:color="auto"/>
              <w:bottom w:val="single" w:sz="4" w:space="0" w:color="auto"/>
            </w:tcBorders>
          </w:tcPr>
          <w:p w:rsidR="001B3DEB" w:rsidRDefault="001B3DEB">
            <w:pPr>
              <w:pStyle w:val="ConsPlusNormal"/>
              <w:jc w:val="center"/>
            </w:pPr>
            <w:r>
              <w:t>Приволжский</w:t>
            </w:r>
          </w:p>
        </w:tc>
        <w:tc>
          <w:tcPr>
            <w:tcW w:w="876" w:type="dxa"/>
            <w:tcBorders>
              <w:top w:val="single" w:sz="4" w:space="0" w:color="auto"/>
              <w:bottom w:val="single" w:sz="4" w:space="0" w:color="auto"/>
            </w:tcBorders>
          </w:tcPr>
          <w:p w:rsidR="001B3DEB" w:rsidRDefault="001B3DEB">
            <w:pPr>
              <w:pStyle w:val="ConsPlusNormal"/>
              <w:jc w:val="center"/>
            </w:pPr>
            <w:r>
              <w:t>Уральский</w:t>
            </w:r>
          </w:p>
        </w:tc>
        <w:tc>
          <w:tcPr>
            <w:tcW w:w="876" w:type="dxa"/>
            <w:tcBorders>
              <w:top w:val="single" w:sz="4" w:space="0" w:color="auto"/>
              <w:bottom w:val="single" w:sz="4" w:space="0" w:color="auto"/>
            </w:tcBorders>
          </w:tcPr>
          <w:p w:rsidR="001B3DEB" w:rsidRDefault="001B3DEB">
            <w:pPr>
              <w:pStyle w:val="ConsPlusNormal"/>
              <w:jc w:val="center"/>
            </w:pPr>
            <w:r>
              <w:t>Сибирский</w:t>
            </w:r>
          </w:p>
        </w:tc>
        <w:tc>
          <w:tcPr>
            <w:tcW w:w="876" w:type="dxa"/>
            <w:tcBorders>
              <w:top w:val="single" w:sz="4" w:space="0" w:color="auto"/>
              <w:bottom w:val="single" w:sz="4" w:space="0" w:color="auto"/>
            </w:tcBorders>
          </w:tcPr>
          <w:p w:rsidR="001B3DEB" w:rsidRDefault="001B3DEB">
            <w:pPr>
              <w:pStyle w:val="ConsPlusNormal"/>
              <w:jc w:val="center"/>
            </w:pPr>
            <w:r>
              <w:t>Дальневосточный</w:t>
            </w:r>
          </w:p>
        </w:tc>
        <w:tc>
          <w:tcPr>
            <w:tcW w:w="876" w:type="dxa"/>
            <w:tcBorders>
              <w:top w:val="single" w:sz="4" w:space="0" w:color="auto"/>
              <w:bottom w:val="single" w:sz="4" w:space="0" w:color="auto"/>
            </w:tcBorders>
          </w:tcPr>
          <w:p w:rsidR="001B3DEB" w:rsidRDefault="001B3DEB">
            <w:pPr>
              <w:pStyle w:val="ConsPlusNormal"/>
              <w:jc w:val="center"/>
            </w:pPr>
            <w:r>
              <w:t>Северо-Кавказский</w:t>
            </w:r>
          </w:p>
        </w:tc>
        <w:tc>
          <w:tcPr>
            <w:tcW w:w="877" w:type="dxa"/>
            <w:tcBorders>
              <w:top w:val="single" w:sz="4" w:space="0" w:color="auto"/>
              <w:bottom w:val="single" w:sz="4" w:space="0" w:color="auto"/>
              <w:right w:val="nil"/>
            </w:tcBorders>
          </w:tcPr>
          <w:p w:rsidR="001B3DEB" w:rsidRDefault="001B3DEB">
            <w:pPr>
              <w:pStyle w:val="ConsPlusNormal"/>
              <w:jc w:val="center"/>
            </w:pPr>
            <w:r>
              <w:t>Крымский</w:t>
            </w:r>
          </w:p>
        </w:tc>
      </w:tr>
      <w:tr w:rsidR="001B3DEB">
        <w:tblPrEx>
          <w:tblBorders>
            <w:insideH w:val="none" w:sz="0" w:space="0" w:color="auto"/>
            <w:insideV w:val="none" w:sz="0" w:space="0" w:color="auto"/>
          </w:tblBorders>
        </w:tblPrEx>
        <w:tc>
          <w:tcPr>
            <w:tcW w:w="1814" w:type="dxa"/>
            <w:tcBorders>
              <w:top w:val="single" w:sz="4" w:space="0" w:color="auto"/>
              <w:left w:val="nil"/>
              <w:bottom w:val="nil"/>
              <w:right w:val="nil"/>
            </w:tcBorders>
          </w:tcPr>
          <w:p w:rsidR="001B3DEB" w:rsidRDefault="001B3DEB">
            <w:pPr>
              <w:pStyle w:val="ConsPlusNormal"/>
            </w:pPr>
            <w:r>
              <w:t>До 10</w:t>
            </w:r>
          </w:p>
        </w:tc>
        <w:tc>
          <w:tcPr>
            <w:tcW w:w="876" w:type="dxa"/>
            <w:tcBorders>
              <w:top w:val="single" w:sz="4" w:space="0" w:color="auto"/>
              <w:left w:val="nil"/>
              <w:bottom w:val="nil"/>
              <w:right w:val="nil"/>
            </w:tcBorders>
          </w:tcPr>
          <w:p w:rsidR="001B3DEB" w:rsidRDefault="001B3DEB">
            <w:pPr>
              <w:pStyle w:val="ConsPlusNormal"/>
              <w:jc w:val="center"/>
            </w:pPr>
            <w:r>
              <w:t>2747</w:t>
            </w:r>
          </w:p>
        </w:tc>
        <w:tc>
          <w:tcPr>
            <w:tcW w:w="876" w:type="dxa"/>
            <w:tcBorders>
              <w:top w:val="single" w:sz="4" w:space="0" w:color="auto"/>
              <w:left w:val="nil"/>
              <w:bottom w:val="nil"/>
              <w:right w:val="nil"/>
            </w:tcBorders>
          </w:tcPr>
          <w:p w:rsidR="001B3DEB" w:rsidRDefault="001B3DEB">
            <w:pPr>
              <w:pStyle w:val="ConsPlusNormal"/>
              <w:jc w:val="center"/>
            </w:pPr>
            <w:r>
              <w:t>2386</w:t>
            </w:r>
          </w:p>
        </w:tc>
        <w:tc>
          <w:tcPr>
            <w:tcW w:w="876" w:type="dxa"/>
            <w:tcBorders>
              <w:top w:val="single" w:sz="4" w:space="0" w:color="auto"/>
              <w:left w:val="nil"/>
              <w:bottom w:val="nil"/>
              <w:right w:val="nil"/>
            </w:tcBorders>
          </w:tcPr>
          <w:p w:rsidR="001B3DEB" w:rsidRDefault="001B3DEB">
            <w:pPr>
              <w:pStyle w:val="ConsPlusNormal"/>
              <w:jc w:val="center"/>
            </w:pPr>
            <w:r>
              <w:t>1637</w:t>
            </w:r>
          </w:p>
        </w:tc>
        <w:tc>
          <w:tcPr>
            <w:tcW w:w="876" w:type="dxa"/>
            <w:tcBorders>
              <w:top w:val="single" w:sz="4" w:space="0" w:color="auto"/>
              <w:left w:val="nil"/>
              <w:bottom w:val="nil"/>
              <w:right w:val="nil"/>
            </w:tcBorders>
          </w:tcPr>
          <w:p w:rsidR="001B3DEB" w:rsidRDefault="001B3DEB">
            <w:pPr>
              <w:pStyle w:val="ConsPlusNormal"/>
              <w:jc w:val="center"/>
            </w:pPr>
            <w:r>
              <w:t>1520</w:t>
            </w:r>
          </w:p>
        </w:tc>
        <w:tc>
          <w:tcPr>
            <w:tcW w:w="876" w:type="dxa"/>
            <w:tcBorders>
              <w:top w:val="single" w:sz="4" w:space="0" w:color="auto"/>
              <w:left w:val="nil"/>
              <w:bottom w:val="nil"/>
              <w:right w:val="nil"/>
            </w:tcBorders>
          </w:tcPr>
          <w:p w:rsidR="001B3DEB" w:rsidRDefault="001B3DEB">
            <w:pPr>
              <w:pStyle w:val="ConsPlusNormal"/>
              <w:jc w:val="center"/>
            </w:pPr>
            <w:r>
              <w:t>2059</w:t>
            </w:r>
          </w:p>
        </w:tc>
        <w:tc>
          <w:tcPr>
            <w:tcW w:w="876" w:type="dxa"/>
            <w:tcBorders>
              <w:top w:val="single" w:sz="4" w:space="0" w:color="auto"/>
              <w:left w:val="nil"/>
              <w:bottom w:val="nil"/>
              <w:right w:val="nil"/>
            </w:tcBorders>
          </w:tcPr>
          <w:p w:rsidR="001B3DEB" w:rsidRDefault="001B3DEB">
            <w:pPr>
              <w:pStyle w:val="ConsPlusNormal"/>
              <w:jc w:val="center"/>
            </w:pPr>
            <w:r>
              <w:t>1963</w:t>
            </w:r>
          </w:p>
        </w:tc>
        <w:tc>
          <w:tcPr>
            <w:tcW w:w="876" w:type="dxa"/>
            <w:tcBorders>
              <w:top w:val="single" w:sz="4" w:space="0" w:color="auto"/>
              <w:left w:val="nil"/>
              <w:bottom w:val="nil"/>
              <w:right w:val="nil"/>
            </w:tcBorders>
          </w:tcPr>
          <w:p w:rsidR="001B3DEB" w:rsidRDefault="001B3DEB">
            <w:pPr>
              <w:pStyle w:val="ConsPlusNormal"/>
              <w:jc w:val="center"/>
            </w:pPr>
            <w:r>
              <w:t>2773</w:t>
            </w:r>
          </w:p>
        </w:tc>
        <w:tc>
          <w:tcPr>
            <w:tcW w:w="876" w:type="dxa"/>
            <w:tcBorders>
              <w:top w:val="single" w:sz="4" w:space="0" w:color="auto"/>
              <w:left w:val="nil"/>
              <w:bottom w:val="nil"/>
              <w:right w:val="nil"/>
            </w:tcBorders>
          </w:tcPr>
          <w:p w:rsidR="001B3DEB" w:rsidRDefault="001B3DEB">
            <w:pPr>
              <w:pStyle w:val="ConsPlusNormal"/>
              <w:jc w:val="center"/>
            </w:pPr>
            <w:r>
              <w:t>1387</w:t>
            </w:r>
          </w:p>
        </w:tc>
        <w:tc>
          <w:tcPr>
            <w:tcW w:w="877" w:type="dxa"/>
            <w:tcBorders>
              <w:top w:val="single" w:sz="4" w:space="0" w:color="auto"/>
              <w:left w:val="nil"/>
              <w:bottom w:val="nil"/>
              <w:right w:val="nil"/>
            </w:tcBorders>
          </w:tcPr>
          <w:p w:rsidR="001B3DEB" w:rsidRDefault="001B3DEB">
            <w:pPr>
              <w:pStyle w:val="ConsPlusNormal"/>
              <w:jc w:val="center"/>
            </w:pPr>
            <w:r>
              <w:t>1274</w:t>
            </w:r>
          </w:p>
        </w:tc>
      </w:tr>
      <w:tr w:rsidR="001B3DEB">
        <w:tblPrEx>
          <w:tblBorders>
            <w:insideH w:val="none" w:sz="0" w:space="0" w:color="auto"/>
            <w:insideV w:val="none" w:sz="0" w:space="0" w:color="auto"/>
          </w:tblBorders>
        </w:tblPrEx>
        <w:tc>
          <w:tcPr>
            <w:tcW w:w="1814" w:type="dxa"/>
            <w:tcBorders>
              <w:top w:val="nil"/>
              <w:left w:val="nil"/>
              <w:bottom w:val="nil"/>
              <w:right w:val="nil"/>
            </w:tcBorders>
          </w:tcPr>
          <w:p w:rsidR="001B3DEB" w:rsidRDefault="001B3DEB">
            <w:pPr>
              <w:pStyle w:val="ConsPlusNormal"/>
              <w:jc w:val="center"/>
            </w:pPr>
            <w:r>
              <w:t>Свыше 10 до 20</w:t>
            </w:r>
          </w:p>
        </w:tc>
        <w:tc>
          <w:tcPr>
            <w:tcW w:w="876" w:type="dxa"/>
            <w:tcBorders>
              <w:top w:val="nil"/>
              <w:left w:val="nil"/>
              <w:bottom w:val="nil"/>
              <w:right w:val="nil"/>
            </w:tcBorders>
          </w:tcPr>
          <w:p w:rsidR="001B3DEB" w:rsidRDefault="001B3DEB">
            <w:pPr>
              <w:pStyle w:val="ConsPlusNormal"/>
              <w:jc w:val="center"/>
            </w:pPr>
            <w:r>
              <w:t>4392</w:t>
            </w:r>
          </w:p>
        </w:tc>
        <w:tc>
          <w:tcPr>
            <w:tcW w:w="876" w:type="dxa"/>
            <w:tcBorders>
              <w:top w:val="nil"/>
              <w:left w:val="nil"/>
              <w:bottom w:val="nil"/>
              <w:right w:val="nil"/>
            </w:tcBorders>
          </w:tcPr>
          <w:p w:rsidR="001B3DEB" w:rsidRDefault="001B3DEB">
            <w:pPr>
              <w:pStyle w:val="ConsPlusNormal"/>
              <w:jc w:val="center"/>
            </w:pPr>
            <w:r>
              <w:t>3815</w:t>
            </w:r>
          </w:p>
        </w:tc>
        <w:tc>
          <w:tcPr>
            <w:tcW w:w="876" w:type="dxa"/>
            <w:tcBorders>
              <w:top w:val="nil"/>
              <w:left w:val="nil"/>
              <w:bottom w:val="nil"/>
              <w:right w:val="nil"/>
            </w:tcBorders>
          </w:tcPr>
          <w:p w:rsidR="001B3DEB" w:rsidRDefault="001B3DEB">
            <w:pPr>
              <w:pStyle w:val="ConsPlusNormal"/>
              <w:jc w:val="center"/>
            </w:pPr>
            <w:r>
              <w:t>2618</w:t>
            </w:r>
          </w:p>
        </w:tc>
        <w:tc>
          <w:tcPr>
            <w:tcW w:w="876" w:type="dxa"/>
            <w:tcBorders>
              <w:top w:val="nil"/>
              <w:left w:val="nil"/>
              <w:bottom w:val="nil"/>
              <w:right w:val="nil"/>
            </w:tcBorders>
          </w:tcPr>
          <w:p w:rsidR="001B3DEB" w:rsidRDefault="001B3DEB">
            <w:pPr>
              <w:pStyle w:val="ConsPlusNormal"/>
              <w:jc w:val="center"/>
            </w:pPr>
            <w:r>
              <w:t>2430</w:t>
            </w:r>
          </w:p>
        </w:tc>
        <w:tc>
          <w:tcPr>
            <w:tcW w:w="876" w:type="dxa"/>
            <w:tcBorders>
              <w:top w:val="nil"/>
              <w:left w:val="nil"/>
              <w:bottom w:val="nil"/>
              <w:right w:val="nil"/>
            </w:tcBorders>
          </w:tcPr>
          <w:p w:rsidR="001B3DEB" w:rsidRDefault="001B3DEB">
            <w:pPr>
              <w:pStyle w:val="ConsPlusNormal"/>
              <w:jc w:val="center"/>
            </w:pPr>
            <w:r>
              <w:t>3291</w:t>
            </w:r>
          </w:p>
        </w:tc>
        <w:tc>
          <w:tcPr>
            <w:tcW w:w="876" w:type="dxa"/>
            <w:tcBorders>
              <w:top w:val="nil"/>
              <w:left w:val="nil"/>
              <w:bottom w:val="nil"/>
              <w:right w:val="nil"/>
            </w:tcBorders>
          </w:tcPr>
          <w:p w:rsidR="001B3DEB" w:rsidRDefault="001B3DEB">
            <w:pPr>
              <w:pStyle w:val="ConsPlusNormal"/>
              <w:jc w:val="center"/>
            </w:pPr>
            <w:r>
              <w:t>3139</w:t>
            </w:r>
          </w:p>
        </w:tc>
        <w:tc>
          <w:tcPr>
            <w:tcW w:w="876" w:type="dxa"/>
            <w:tcBorders>
              <w:top w:val="nil"/>
              <w:left w:val="nil"/>
              <w:bottom w:val="nil"/>
              <w:right w:val="nil"/>
            </w:tcBorders>
          </w:tcPr>
          <w:p w:rsidR="001B3DEB" w:rsidRDefault="001B3DEB">
            <w:pPr>
              <w:pStyle w:val="ConsPlusNormal"/>
              <w:jc w:val="center"/>
            </w:pPr>
            <w:r>
              <w:t>4434</w:t>
            </w:r>
          </w:p>
        </w:tc>
        <w:tc>
          <w:tcPr>
            <w:tcW w:w="876" w:type="dxa"/>
            <w:tcBorders>
              <w:top w:val="nil"/>
              <w:left w:val="nil"/>
              <w:bottom w:val="nil"/>
              <w:right w:val="nil"/>
            </w:tcBorders>
          </w:tcPr>
          <w:p w:rsidR="001B3DEB" w:rsidRDefault="001B3DEB">
            <w:pPr>
              <w:pStyle w:val="ConsPlusNormal"/>
              <w:jc w:val="center"/>
            </w:pPr>
            <w:r>
              <w:t>2218</w:t>
            </w:r>
          </w:p>
        </w:tc>
        <w:tc>
          <w:tcPr>
            <w:tcW w:w="877" w:type="dxa"/>
            <w:tcBorders>
              <w:top w:val="nil"/>
              <w:left w:val="nil"/>
              <w:bottom w:val="nil"/>
              <w:right w:val="nil"/>
            </w:tcBorders>
          </w:tcPr>
          <w:p w:rsidR="001B3DEB" w:rsidRDefault="001B3DEB">
            <w:pPr>
              <w:pStyle w:val="ConsPlusNormal"/>
              <w:jc w:val="center"/>
            </w:pPr>
            <w:r>
              <w:t>2037</w:t>
            </w:r>
          </w:p>
        </w:tc>
      </w:tr>
      <w:tr w:rsidR="001B3DEB">
        <w:tblPrEx>
          <w:tblBorders>
            <w:insideH w:val="none" w:sz="0" w:space="0" w:color="auto"/>
            <w:insideV w:val="none" w:sz="0" w:space="0" w:color="auto"/>
          </w:tblBorders>
        </w:tblPrEx>
        <w:tc>
          <w:tcPr>
            <w:tcW w:w="1814" w:type="dxa"/>
            <w:tcBorders>
              <w:top w:val="nil"/>
              <w:left w:val="nil"/>
              <w:bottom w:val="nil"/>
              <w:right w:val="nil"/>
            </w:tcBorders>
          </w:tcPr>
          <w:p w:rsidR="001B3DEB" w:rsidRDefault="001B3DEB">
            <w:pPr>
              <w:pStyle w:val="ConsPlusNormal"/>
              <w:jc w:val="center"/>
            </w:pPr>
            <w:r>
              <w:t>Свыше 20 до 30</w:t>
            </w:r>
          </w:p>
        </w:tc>
        <w:tc>
          <w:tcPr>
            <w:tcW w:w="876" w:type="dxa"/>
            <w:tcBorders>
              <w:top w:val="nil"/>
              <w:left w:val="nil"/>
              <w:bottom w:val="nil"/>
              <w:right w:val="nil"/>
            </w:tcBorders>
          </w:tcPr>
          <w:p w:rsidR="001B3DEB" w:rsidRDefault="001B3DEB">
            <w:pPr>
              <w:pStyle w:val="ConsPlusNormal"/>
              <w:jc w:val="center"/>
            </w:pPr>
            <w:r>
              <w:t>7026</w:t>
            </w:r>
          </w:p>
        </w:tc>
        <w:tc>
          <w:tcPr>
            <w:tcW w:w="876" w:type="dxa"/>
            <w:tcBorders>
              <w:top w:val="nil"/>
              <w:left w:val="nil"/>
              <w:bottom w:val="nil"/>
              <w:right w:val="nil"/>
            </w:tcBorders>
          </w:tcPr>
          <w:p w:rsidR="001B3DEB" w:rsidRDefault="001B3DEB">
            <w:pPr>
              <w:pStyle w:val="ConsPlusNormal"/>
              <w:jc w:val="center"/>
            </w:pPr>
            <w:r>
              <w:t>6102</w:t>
            </w:r>
          </w:p>
        </w:tc>
        <w:tc>
          <w:tcPr>
            <w:tcW w:w="876" w:type="dxa"/>
            <w:tcBorders>
              <w:top w:val="nil"/>
              <w:left w:val="nil"/>
              <w:bottom w:val="nil"/>
              <w:right w:val="nil"/>
            </w:tcBorders>
          </w:tcPr>
          <w:p w:rsidR="001B3DEB" w:rsidRDefault="001B3DEB">
            <w:pPr>
              <w:pStyle w:val="ConsPlusNormal"/>
              <w:jc w:val="center"/>
            </w:pPr>
            <w:r>
              <w:t>4188</w:t>
            </w:r>
          </w:p>
        </w:tc>
        <w:tc>
          <w:tcPr>
            <w:tcW w:w="876" w:type="dxa"/>
            <w:tcBorders>
              <w:top w:val="nil"/>
              <w:left w:val="nil"/>
              <w:bottom w:val="nil"/>
              <w:right w:val="nil"/>
            </w:tcBorders>
          </w:tcPr>
          <w:p w:rsidR="001B3DEB" w:rsidRDefault="001B3DEB">
            <w:pPr>
              <w:pStyle w:val="ConsPlusNormal"/>
              <w:jc w:val="center"/>
            </w:pPr>
            <w:r>
              <w:t>3887</w:t>
            </w:r>
          </w:p>
        </w:tc>
        <w:tc>
          <w:tcPr>
            <w:tcW w:w="876" w:type="dxa"/>
            <w:tcBorders>
              <w:top w:val="nil"/>
              <w:left w:val="nil"/>
              <w:bottom w:val="nil"/>
              <w:right w:val="nil"/>
            </w:tcBorders>
          </w:tcPr>
          <w:p w:rsidR="001B3DEB" w:rsidRDefault="001B3DEB">
            <w:pPr>
              <w:pStyle w:val="ConsPlusNormal"/>
              <w:jc w:val="center"/>
            </w:pPr>
            <w:r>
              <w:t>5265</w:t>
            </w:r>
          </w:p>
        </w:tc>
        <w:tc>
          <w:tcPr>
            <w:tcW w:w="876" w:type="dxa"/>
            <w:tcBorders>
              <w:top w:val="nil"/>
              <w:left w:val="nil"/>
              <w:bottom w:val="nil"/>
              <w:right w:val="nil"/>
            </w:tcBorders>
          </w:tcPr>
          <w:p w:rsidR="001B3DEB" w:rsidRDefault="001B3DEB">
            <w:pPr>
              <w:pStyle w:val="ConsPlusNormal"/>
              <w:jc w:val="center"/>
            </w:pPr>
            <w:r>
              <w:t>5021</w:t>
            </w:r>
          </w:p>
        </w:tc>
        <w:tc>
          <w:tcPr>
            <w:tcW w:w="876" w:type="dxa"/>
            <w:tcBorders>
              <w:top w:val="nil"/>
              <w:left w:val="nil"/>
              <w:bottom w:val="nil"/>
              <w:right w:val="nil"/>
            </w:tcBorders>
          </w:tcPr>
          <w:p w:rsidR="001B3DEB" w:rsidRDefault="001B3DEB">
            <w:pPr>
              <w:pStyle w:val="ConsPlusNormal"/>
              <w:jc w:val="center"/>
            </w:pPr>
            <w:r>
              <w:t>7093</w:t>
            </w:r>
          </w:p>
        </w:tc>
        <w:tc>
          <w:tcPr>
            <w:tcW w:w="876" w:type="dxa"/>
            <w:tcBorders>
              <w:top w:val="nil"/>
              <w:left w:val="nil"/>
              <w:bottom w:val="nil"/>
              <w:right w:val="nil"/>
            </w:tcBorders>
          </w:tcPr>
          <w:p w:rsidR="001B3DEB" w:rsidRDefault="001B3DEB">
            <w:pPr>
              <w:pStyle w:val="ConsPlusNormal"/>
              <w:jc w:val="center"/>
            </w:pPr>
            <w:r>
              <w:t>3548</w:t>
            </w:r>
          </w:p>
        </w:tc>
        <w:tc>
          <w:tcPr>
            <w:tcW w:w="877" w:type="dxa"/>
            <w:tcBorders>
              <w:top w:val="nil"/>
              <w:left w:val="nil"/>
              <w:bottom w:val="nil"/>
              <w:right w:val="nil"/>
            </w:tcBorders>
          </w:tcPr>
          <w:p w:rsidR="001B3DEB" w:rsidRDefault="001B3DEB">
            <w:pPr>
              <w:pStyle w:val="ConsPlusNormal"/>
              <w:jc w:val="center"/>
            </w:pPr>
            <w:r>
              <w:t>3258</w:t>
            </w:r>
          </w:p>
        </w:tc>
      </w:tr>
      <w:tr w:rsidR="001B3DEB">
        <w:tblPrEx>
          <w:tblBorders>
            <w:insideH w:val="none" w:sz="0" w:space="0" w:color="auto"/>
            <w:insideV w:val="none" w:sz="0" w:space="0" w:color="auto"/>
          </w:tblBorders>
        </w:tblPrEx>
        <w:tc>
          <w:tcPr>
            <w:tcW w:w="1814" w:type="dxa"/>
            <w:tcBorders>
              <w:top w:val="nil"/>
              <w:left w:val="nil"/>
              <w:bottom w:val="nil"/>
              <w:right w:val="nil"/>
            </w:tcBorders>
          </w:tcPr>
          <w:p w:rsidR="001B3DEB" w:rsidRDefault="001B3DEB">
            <w:pPr>
              <w:pStyle w:val="ConsPlusNormal"/>
              <w:jc w:val="center"/>
            </w:pPr>
            <w:r>
              <w:t>Свыше 30 до 40</w:t>
            </w:r>
          </w:p>
        </w:tc>
        <w:tc>
          <w:tcPr>
            <w:tcW w:w="876" w:type="dxa"/>
            <w:tcBorders>
              <w:top w:val="nil"/>
              <w:left w:val="nil"/>
              <w:bottom w:val="nil"/>
              <w:right w:val="nil"/>
            </w:tcBorders>
          </w:tcPr>
          <w:p w:rsidR="001B3DEB" w:rsidRDefault="001B3DEB">
            <w:pPr>
              <w:pStyle w:val="ConsPlusNormal"/>
              <w:jc w:val="center"/>
            </w:pPr>
            <w:r>
              <w:t>10616</w:t>
            </w:r>
          </w:p>
        </w:tc>
        <w:tc>
          <w:tcPr>
            <w:tcW w:w="876" w:type="dxa"/>
            <w:tcBorders>
              <w:top w:val="nil"/>
              <w:left w:val="nil"/>
              <w:bottom w:val="nil"/>
              <w:right w:val="nil"/>
            </w:tcBorders>
          </w:tcPr>
          <w:p w:rsidR="001B3DEB" w:rsidRDefault="001B3DEB">
            <w:pPr>
              <w:pStyle w:val="ConsPlusNormal"/>
              <w:jc w:val="center"/>
            </w:pPr>
            <w:r>
              <w:t>9221</w:t>
            </w:r>
          </w:p>
        </w:tc>
        <w:tc>
          <w:tcPr>
            <w:tcW w:w="876" w:type="dxa"/>
            <w:tcBorders>
              <w:top w:val="nil"/>
              <w:left w:val="nil"/>
              <w:bottom w:val="nil"/>
              <w:right w:val="nil"/>
            </w:tcBorders>
          </w:tcPr>
          <w:p w:rsidR="001B3DEB" w:rsidRDefault="001B3DEB">
            <w:pPr>
              <w:pStyle w:val="ConsPlusNormal"/>
              <w:jc w:val="center"/>
            </w:pPr>
            <w:r>
              <w:t>6329</w:t>
            </w:r>
          </w:p>
        </w:tc>
        <w:tc>
          <w:tcPr>
            <w:tcW w:w="876" w:type="dxa"/>
            <w:tcBorders>
              <w:top w:val="nil"/>
              <w:left w:val="nil"/>
              <w:bottom w:val="nil"/>
              <w:right w:val="nil"/>
            </w:tcBorders>
          </w:tcPr>
          <w:p w:rsidR="001B3DEB" w:rsidRDefault="001B3DEB">
            <w:pPr>
              <w:pStyle w:val="ConsPlusNormal"/>
              <w:jc w:val="center"/>
            </w:pPr>
            <w:r>
              <w:t>5874</w:t>
            </w:r>
          </w:p>
        </w:tc>
        <w:tc>
          <w:tcPr>
            <w:tcW w:w="876" w:type="dxa"/>
            <w:tcBorders>
              <w:top w:val="nil"/>
              <w:left w:val="nil"/>
              <w:bottom w:val="nil"/>
              <w:right w:val="nil"/>
            </w:tcBorders>
          </w:tcPr>
          <w:p w:rsidR="001B3DEB" w:rsidRDefault="001B3DEB">
            <w:pPr>
              <w:pStyle w:val="ConsPlusNormal"/>
              <w:jc w:val="center"/>
            </w:pPr>
            <w:r>
              <w:t>7956</w:t>
            </w:r>
          </w:p>
        </w:tc>
        <w:tc>
          <w:tcPr>
            <w:tcW w:w="876" w:type="dxa"/>
            <w:tcBorders>
              <w:top w:val="nil"/>
              <w:left w:val="nil"/>
              <w:bottom w:val="nil"/>
              <w:right w:val="nil"/>
            </w:tcBorders>
          </w:tcPr>
          <w:p w:rsidR="001B3DEB" w:rsidRDefault="001B3DEB">
            <w:pPr>
              <w:pStyle w:val="ConsPlusNormal"/>
              <w:jc w:val="center"/>
            </w:pPr>
            <w:r>
              <w:t>7587</w:t>
            </w:r>
          </w:p>
        </w:tc>
        <w:tc>
          <w:tcPr>
            <w:tcW w:w="876" w:type="dxa"/>
            <w:tcBorders>
              <w:top w:val="nil"/>
              <w:left w:val="nil"/>
              <w:bottom w:val="nil"/>
              <w:right w:val="nil"/>
            </w:tcBorders>
          </w:tcPr>
          <w:p w:rsidR="001B3DEB" w:rsidRDefault="001B3DEB">
            <w:pPr>
              <w:pStyle w:val="ConsPlusNormal"/>
              <w:jc w:val="center"/>
            </w:pPr>
            <w:r>
              <w:t>10718</w:t>
            </w:r>
          </w:p>
        </w:tc>
        <w:tc>
          <w:tcPr>
            <w:tcW w:w="876" w:type="dxa"/>
            <w:tcBorders>
              <w:top w:val="nil"/>
              <w:left w:val="nil"/>
              <w:bottom w:val="nil"/>
              <w:right w:val="nil"/>
            </w:tcBorders>
          </w:tcPr>
          <w:p w:rsidR="001B3DEB" w:rsidRDefault="001B3DEB">
            <w:pPr>
              <w:pStyle w:val="ConsPlusNormal"/>
              <w:jc w:val="center"/>
            </w:pPr>
            <w:r>
              <w:t>5361</w:t>
            </w:r>
          </w:p>
        </w:tc>
        <w:tc>
          <w:tcPr>
            <w:tcW w:w="877" w:type="dxa"/>
            <w:tcBorders>
              <w:top w:val="nil"/>
              <w:left w:val="nil"/>
              <w:bottom w:val="nil"/>
              <w:right w:val="nil"/>
            </w:tcBorders>
          </w:tcPr>
          <w:p w:rsidR="001B3DEB" w:rsidRDefault="001B3DEB">
            <w:pPr>
              <w:pStyle w:val="ConsPlusNormal"/>
              <w:jc w:val="center"/>
            </w:pPr>
            <w:r>
              <w:t>4923</w:t>
            </w:r>
          </w:p>
        </w:tc>
      </w:tr>
      <w:tr w:rsidR="001B3DEB">
        <w:tblPrEx>
          <w:tblBorders>
            <w:insideH w:val="none" w:sz="0" w:space="0" w:color="auto"/>
            <w:insideV w:val="none" w:sz="0" w:space="0" w:color="auto"/>
          </w:tblBorders>
        </w:tblPrEx>
        <w:tc>
          <w:tcPr>
            <w:tcW w:w="1814" w:type="dxa"/>
            <w:tcBorders>
              <w:top w:val="nil"/>
              <w:left w:val="nil"/>
              <w:bottom w:val="nil"/>
              <w:right w:val="nil"/>
            </w:tcBorders>
          </w:tcPr>
          <w:p w:rsidR="001B3DEB" w:rsidRDefault="001B3DEB">
            <w:pPr>
              <w:pStyle w:val="ConsPlusNormal"/>
              <w:jc w:val="center"/>
            </w:pPr>
            <w:r>
              <w:t>Свыше 40 до 50</w:t>
            </w:r>
          </w:p>
        </w:tc>
        <w:tc>
          <w:tcPr>
            <w:tcW w:w="876" w:type="dxa"/>
            <w:tcBorders>
              <w:top w:val="nil"/>
              <w:left w:val="nil"/>
              <w:bottom w:val="nil"/>
              <w:right w:val="nil"/>
            </w:tcBorders>
          </w:tcPr>
          <w:p w:rsidR="001B3DEB" w:rsidRDefault="001B3DEB">
            <w:pPr>
              <w:pStyle w:val="ConsPlusNormal"/>
              <w:jc w:val="center"/>
            </w:pPr>
            <w:r>
              <w:t>15141</w:t>
            </w:r>
          </w:p>
        </w:tc>
        <w:tc>
          <w:tcPr>
            <w:tcW w:w="876" w:type="dxa"/>
            <w:tcBorders>
              <w:top w:val="nil"/>
              <w:left w:val="nil"/>
              <w:bottom w:val="nil"/>
              <w:right w:val="nil"/>
            </w:tcBorders>
          </w:tcPr>
          <w:p w:rsidR="001B3DEB" w:rsidRDefault="001B3DEB">
            <w:pPr>
              <w:pStyle w:val="ConsPlusNormal"/>
              <w:jc w:val="center"/>
            </w:pPr>
            <w:r>
              <w:t>13152</w:t>
            </w:r>
          </w:p>
        </w:tc>
        <w:tc>
          <w:tcPr>
            <w:tcW w:w="876" w:type="dxa"/>
            <w:tcBorders>
              <w:top w:val="nil"/>
              <w:left w:val="nil"/>
              <w:bottom w:val="nil"/>
              <w:right w:val="nil"/>
            </w:tcBorders>
          </w:tcPr>
          <w:p w:rsidR="001B3DEB" w:rsidRDefault="001B3DEB">
            <w:pPr>
              <w:pStyle w:val="ConsPlusNormal"/>
              <w:jc w:val="center"/>
            </w:pPr>
            <w:r>
              <w:t>9026</w:t>
            </w:r>
          </w:p>
        </w:tc>
        <w:tc>
          <w:tcPr>
            <w:tcW w:w="876" w:type="dxa"/>
            <w:tcBorders>
              <w:top w:val="nil"/>
              <w:left w:val="nil"/>
              <w:bottom w:val="nil"/>
              <w:right w:val="nil"/>
            </w:tcBorders>
          </w:tcPr>
          <w:p w:rsidR="001B3DEB" w:rsidRDefault="001B3DEB">
            <w:pPr>
              <w:pStyle w:val="ConsPlusNormal"/>
              <w:jc w:val="center"/>
            </w:pPr>
            <w:r>
              <w:t>8377</w:t>
            </w:r>
          </w:p>
        </w:tc>
        <w:tc>
          <w:tcPr>
            <w:tcW w:w="876" w:type="dxa"/>
            <w:tcBorders>
              <w:top w:val="nil"/>
              <w:left w:val="nil"/>
              <w:bottom w:val="nil"/>
              <w:right w:val="nil"/>
            </w:tcBorders>
          </w:tcPr>
          <w:p w:rsidR="001B3DEB" w:rsidRDefault="001B3DEB">
            <w:pPr>
              <w:pStyle w:val="ConsPlusNormal"/>
              <w:jc w:val="center"/>
            </w:pPr>
            <w:r>
              <w:t>11347</w:t>
            </w:r>
          </w:p>
        </w:tc>
        <w:tc>
          <w:tcPr>
            <w:tcW w:w="876" w:type="dxa"/>
            <w:tcBorders>
              <w:top w:val="nil"/>
              <w:left w:val="nil"/>
              <w:bottom w:val="nil"/>
              <w:right w:val="nil"/>
            </w:tcBorders>
          </w:tcPr>
          <w:p w:rsidR="001B3DEB" w:rsidRDefault="001B3DEB">
            <w:pPr>
              <w:pStyle w:val="ConsPlusNormal"/>
              <w:jc w:val="center"/>
            </w:pPr>
            <w:r>
              <w:t>10821</w:t>
            </w:r>
          </w:p>
        </w:tc>
        <w:tc>
          <w:tcPr>
            <w:tcW w:w="876" w:type="dxa"/>
            <w:tcBorders>
              <w:top w:val="nil"/>
              <w:left w:val="nil"/>
              <w:bottom w:val="nil"/>
              <w:right w:val="nil"/>
            </w:tcBorders>
          </w:tcPr>
          <w:p w:rsidR="001B3DEB" w:rsidRDefault="001B3DEB">
            <w:pPr>
              <w:pStyle w:val="ConsPlusNormal"/>
              <w:jc w:val="center"/>
            </w:pPr>
            <w:r>
              <w:t>15286</w:t>
            </w:r>
          </w:p>
        </w:tc>
        <w:tc>
          <w:tcPr>
            <w:tcW w:w="876" w:type="dxa"/>
            <w:tcBorders>
              <w:top w:val="nil"/>
              <w:left w:val="nil"/>
              <w:bottom w:val="nil"/>
              <w:right w:val="nil"/>
            </w:tcBorders>
          </w:tcPr>
          <w:p w:rsidR="001B3DEB" w:rsidRDefault="001B3DEB">
            <w:pPr>
              <w:pStyle w:val="ConsPlusNormal"/>
              <w:jc w:val="center"/>
            </w:pPr>
            <w:r>
              <w:t>7646</w:t>
            </w:r>
          </w:p>
        </w:tc>
        <w:tc>
          <w:tcPr>
            <w:tcW w:w="877" w:type="dxa"/>
            <w:tcBorders>
              <w:top w:val="nil"/>
              <w:left w:val="nil"/>
              <w:bottom w:val="nil"/>
              <w:right w:val="nil"/>
            </w:tcBorders>
          </w:tcPr>
          <w:p w:rsidR="001B3DEB" w:rsidRDefault="001B3DEB">
            <w:pPr>
              <w:pStyle w:val="ConsPlusNormal"/>
              <w:jc w:val="center"/>
            </w:pPr>
            <w:r>
              <w:t>7022</w:t>
            </w:r>
          </w:p>
        </w:tc>
      </w:tr>
      <w:tr w:rsidR="001B3DEB">
        <w:tblPrEx>
          <w:tblBorders>
            <w:insideH w:val="none" w:sz="0" w:space="0" w:color="auto"/>
            <w:insideV w:val="none" w:sz="0" w:space="0" w:color="auto"/>
          </w:tblBorders>
        </w:tblPrEx>
        <w:tc>
          <w:tcPr>
            <w:tcW w:w="1814" w:type="dxa"/>
            <w:tcBorders>
              <w:top w:val="nil"/>
              <w:left w:val="nil"/>
              <w:bottom w:val="nil"/>
              <w:right w:val="nil"/>
            </w:tcBorders>
          </w:tcPr>
          <w:p w:rsidR="001B3DEB" w:rsidRDefault="001B3DEB">
            <w:pPr>
              <w:pStyle w:val="ConsPlusNormal"/>
              <w:jc w:val="center"/>
            </w:pPr>
            <w:r>
              <w:t>Свыше 50 до 60</w:t>
            </w:r>
          </w:p>
        </w:tc>
        <w:tc>
          <w:tcPr>
            <w:tcW w:w="876" w:type="dxa"/>
            <w:tcBorders>
              <w:top w:val="nil"/>
              <w:left w:val="nil"/>
              <w:bottom w:val="nil"/>
              <w:right w:val="nil"/>
            </w:tcBorders>
          </w:tcPr>
          <w:p w:rsidR="001B3DEB" w:rsidRDefault="001B3DEB">
            <w:pPr>
              <w:pStyle w:val="ConsPlusNormal"/>
              <w:jc w:val="center"/>
            </w:pPr>
            <w:r>
              <w:t>20584</w:t>
            </w:r>
          </w:p>
        </w:tc>
        <w:tc>
          <w:tcPr>
            <w:tcW w:w="876" w:type="dxa"/>
            <w:tcBorders>
              <w:top w:val="nil"/>
              <w:left w:val="nil"/>
              <w:bottom w:val="nil"/>
              <w:right w:val="nil"/>
            </w:tcBorders>
          </w:tcPr>
          <w:p w:rsidR="001B3DEB" w:rsidRDefault="001B3DEB">
            <w:pPr>
              <w:pStyle w:val="ConsPlusNormal"/>
              <w:jc w:val="center"/>
            </w:pPr>
            <w:r>
              <w:t>17879</w:t>
            </w:r>
          </w:p>
        </w:tc>
        <w:tc>
          <w:tcPr>
            <w:tcW w:w="876" w:type="dxa"/>
            <w:tcBorders>
              <w:top w:val="nil"/>
              <w:left w:val="nil"/>
              <w:bottom w:val="nil"/>
              <w:right w:val="nil"/>
            </w:tcBorders>
          </w:tcPr>
          <w:p w:rsidR="001B3DEB" w:rsidRDefault="001B3DEB">
            <w:pPr>
              <w:pStyle w:val="ConsPlusNormal"/>
              <w:jc w:val="center"/>
            </w:pPr>
            <w:r>
              <w:t>12271</w:t>
            </w:r>
          </w:p>
        </w:tc>
        <w:tc>
          <w:tcPr>
            <w:tcW w:w="876" w:type="dxa"/>
            <w:tcBorders>
              <w:top w:val="nil"/>
              <w:left w:val="nil"/>
              <w:bottom w:val="nil"/>
              <w:right w:val="nil"/>
            </w:tcBorders>
          </w:tcPr>
          <w:p w:rsidR="001B3DEB" w:rsidRDefault="001B3DEB">
            <w:pPr>
              <w:pStyle w:val="ConsPlusNormal"/>
              <w:jc w:val="center"/>
            </w:pPr>
            <w:r>
              <w:t>11389</w:t>
            </w:r>
          </w:p>
        </w:tc>
        <w:tc>
          <w:tcPr>
            <w:tcW w:w="876" w:type="dxa"/>
            <w:tcBorders>
              <w:top w:val="nil"/>
              <w:left w:val="nil"/>
              <w:bottom w:val="nil"/>
              <w:right w:val="nil"/>
            </w:tcBorders>
          </w:tcPr>
          <w:p w:rsidR="001B3DEB" w:rsidRDefault="001B3DEB">
            <w:pPr>
              <w:pStyle w:val="ConsPlusNormal"/>
              <w:jc w:val="center"/>
            </w:pPr>
            <w:r>
              <w:t>15426</w:t>
            </w:r>
          </w:p>
        </w:tc>
        <w:tc>
          <w:tcPr>
            <w:tcW w:w="876" w:type="dxa"/>
            <w:tcBorders>
              <w:top w:val="nil"/>
              <w:left w:val="nil"/>
              <w:bottom w:val="nil"/>
              <w:right w:val="nil"/>
            </w:tcBorders>
          </w:tcPr>
          <w:p w:rsidR="001B3DEB" w:rsidRDefault="001B3DEB">
            <w:pPr>
              <w:pStyle w:val="ConsPlusNormal"/>
              <w:jc w:val="center"/>
            </w:pPr>
            <w:r>
              <w:t>14711</w:t>
            </w:r>
          </w:p>
        </w:tc>
        <w:tc>
          <w:tcPr>
            <w:tcW w:w="876" w:type="dxa"/>
            <w:tcBorders>
              <w:top w:val="nil"/>
              <w:left w:val="nil"/>
              <w:bottom w:val="nil"/>
              <w:right w:val="nil"/>
            </w:tcBorders>
          </w:tcPr>
          <w:p w:rsidR="001B3DEB" w:rsidRDefault="001B3DEB">
            <w:pPr>
              <w:pStyle w:val="ConsPlusNormal"/>
              <w:jc w:val="center"/>
            </w:pPr>
            <w:r>
              <w:t>20781</w:t>
            </w:r>
          </w:p>
        </w:tc>
        <w:tc>
          <w:tcPr>
            <w:tcW w:w="876" w:type="dxa"/>
            <w:tcBorders>
              <w:top w:val="nil"/>
              <w:left w:val="nil"/>
              <w:bottom w:val="nil"/>
              <w:right w:val="nil"/>
            </w:tcBorders>
          </w:tcPr>
          <w:p w:rsidR="001B3DEB" w:rsidRDefault="001B3DEB">
            <w:pPr>
              <w:pStyle w:val="ConsPlusNormal"/>
              <w:jc w:val="center"/>
            </w:pPr>
            <w:r>
              <w:t>10395</w:t>
            </w:r>
          </w:p>
        </w:tc>
        <w:tc>
          <w:tcPr>
            <w:tcW w:w="877" w:type="dxa"/>
            <w:tcBorders>
              <w:top w:val="nil"/>
              <w:left w:val="nil"/>
              <w:bottom w:val="nil"/>
              <w:right w:val="nil"/>
            </w:tcBorders>
          </w:tcPr>
          <w:p w:rsidR="001B3DEB" w:rsidRDefault="001B3DEB">
            <w:pPr>
              <w:pStyle w:val="ConsPlusNormal"/>
              <w:jc w:val="center"/>
            </w:pPr>
            <w:r>
              <w:t>9546</w:t>
            </w:r>
          </w:p>
        </w:tc>
      </w:tr>
      <w:tr w:rsidR="001B3DEB">
        <w:tblPrEx>
          <w:tblBorders>
            <w:insideH w:val="none" w:sz="0" w:space="0" w:color="auto"/>
            <w:insideV w:val="none" w:sz="0" w:space="0" w:color="auto"/>
          </w:tblBorders>
        </w:tblPrEx>
        <w:tc>
          <w:tcPr>
            <w:tcW w:w="1814" w:type="dxa"/>
            <w:tcBorders>
              <w:top w:val="nil"/>
              <w:left w:val="nil"/>
              <w:bottom w:val="single" w:sz="4" w:space="0" w:color="auto"/>
              <w:right w:val="nil"/>
            </w:tcBorders>
          </w:tcPr>
          <w:p w:rsidR="001B3DEB" w:rsidRDefault="001B3DEB">
            <w:pPr>
              <w:pStyle w:val="ConsPlusNormal"/>
            </w:pPr>
            <w:r>
              <w:t>Свыше 60</w:t>
            </w:r>
          </w:p>
        </w:tc>
        <w:tc>
          <w:tcPr>
            <w:tcW w:w="7885" w:type="dxa"/>
            <w:gridSpan w:val="9"/>
            <w:tcBorders>
              <w:top w:val="nil"/>
              <w:left w:val="nil"/>
              <w:bottom w:val="single" w:sz="4" w:space="0" w:color="auto"/>
              <w:right w:val="nil"/>
            </w:tcBorders>
          </w:tcPr>
          <w:p w:rsidR="001B3DEB" w:rsidRDefault="001B3DEB">
            <w:pPr>
              <w:pStyle w:val="ConsPlusNormal"/>
            </w:pPr>
            <w:r>
              <w:t xml:space="preserve">рассчитывается по формулам, приведенным в </w:t>
            </w:r>
            <w:hyperlink w:anchor="P106" w:history="1">
              <w:r>
                <w:rPr>
                  <w:color w:val="0000FF"/>
                </w:rPr>
                <w:t>методике</w:t>
              </w:r>
            </w:hyperlink>
            <w:r>
              <w:t xml:space="preserve"> расчета размера вреда, причиняемого транспортными средствами, осуществляющими перевозки тяжеловесных грузов, предусмотренной приложением к Правилам возмещения </w:t>
            </w:r>
            <w:r>
              <w:lastRenderedPageBreak/>
              <w:t>вреда, причиняемого транспортными средствами, осуществляющими перевозки тяжеловесных грузов</w:t>
            </w:r>
          </w:p>
        </w:tc>
      </w:tr>
    </w:tbl>
    <w:p w:rsidR="001B3DEB" w:rsidRDefault="001B3DEB">
      <w:pPr>
        <w:pStyle w:val="ConsPlusNormal"/>
        <w:jc w:val="both"/>
      </w:pPr>
    </w:p>
    <w:p w:rsidR="001B3DEB" w:rsidRDefault="001B3DEB">
      <w:pPr>
        <w:pStyle w:val="ConsPlusNormal"/>
        <w:ind w:firstLine="540"/>
        <w:jc w:val="both"/>
      </w:pPr>
      <w:r>
        <w:t>Примечание. В период временных ограничений движения транспортных средств по автомобильным дорогам в связи с неблагоприятными климатическими условиями значения размера вреда, установленные в настоящей таблице, увеличиваются в 2,9 раза.</w:t>
      </w:r>
    </w:p>
    <w:p w:rsidR="001B3DEB" w:rsidRDefault="001B3DEB">
      <w:pPr>
        <w:pStyle w:val="ConsPlusNormal"/>
        <w:jc w:val="both"/>
      </w:pPr>
    </w:p>
    <w:p w:rsidR="001B3DEB" w:rsidRDefault="001B3DEB">
      <w:pPr>
        <w:pStyle w:val="ConsPlusNormal"/>
        <w:jc w:val="right"/>
      </w:pPr>
      <w:r>
        <w:t>Таблица 2</w:t>
      </w:r>
    </w:p>
    <w:p w:rsidR="001B3DEB" w:rsidRDefault="001B3DEB">
      <w:pPr>
        <w:pStyle w:val="ConsPlusNormal"/>
        <w:jc w:val="both"/>
      </w:pPr>
    </w:p>
    <w:p w:rsidR="001B3DEB" w:rsidRDefault="001B3DEB">
      <w:pPr>
        <w:pStyle w:val="ConsPlusNormal"/>
        <w:jc w:val="center"/>
      </w:pPr>
      <w:r>
        <w:t>РАЗМЕР</w:t>
      </w:r>
    </w:p>
    <w:p w:rsidR="001B3DEB" w:rsidRDefault="001B3DEB">
      <w:pPr>
        <w:pStyle w:val="ConsPlusNormal"/>
        <w:jc w:val="center"/>
      </w:pPr>
      <w:r>
        <w:t>вреда, причиняемого транспортными средствами,</w:t>
      </w:r>
    </w:p>
    <w:p w:rsidR="001B3DEB" w:rsidRDefault="001B3DEB">
      <w:pPr>
        <w:pStyle w:val="ConsPlusNormal"/>
        <w:jc w:val="center"/>
      </w:pPr>
      <w:proofErr w:type="gramStart"/>
      <w:r>
        <w:t>осуществляющими</w:t>
      </w:r>
      <w:proofErr w:type="gramEnd"/>
      <w:r>
        <w:t xml:space="preserve"> перевозки тяжеловесных грузов, при движении</w:t>
      </w:r>
    </w:p>
    <w:p w:rsidR="001B3DEB" w:rsidRDefault="001B3DEB">
      <w:pPr>
        <w:pStyle w:val="ConsPlusNormal"/>
        <w:jc w:val="center"/>
      </w:pPr>
      <w:r>
        <w:t>таких транспортных средств по автомобильным дорогам</w:t>
      </w:r>
    </w:p>
    <w:p w:rsidR="001B3DEB" w:rsidRDefault="001B3DEB">
      <w:pPr>
        <w:pStyle w:val="ConsPlusNormal"/>
        <w:jc w:val="center"/>
      </w:pPr>
      <w:r>
        <w:t xml:space="preserve">федерального значения, </w:t>
      </w:r>
      <w:proofErr w:type="gramStart"/>
      <w:r>
        <w:t>рассчитанных</w:t>
      </w:r>
      <w:proofErr w:type="gramEnd"/>
      <w:r>
        <w:t xml:space="preserve"> под осевую</w:t>
      </w:r>
    </w:p>
    <w:p w:rsidR="001B3DEB" w:rsidRDefault="001B3DEB">
      <w:pPr>
        <w:pStyle w:val="ConsPlusNormal"/>
        <w:jc w:val="center"/>
      </w:pPr>
      <w:r>
        <w:t>нагрузку 11,5 тонн/ось, от превышения допустимых</w:t>
      </w:r>
    </w:p>
    <w:p w:rsidR="001B3DEB" w:rsidRDefault="001B3DEB">
      <w:pPr>
        <w:pStyle w:val="ConsPlusNormal"/>
        <w:jc w:val="center"/>
      </w:pPr>
      <w:r>
        <w:t>осевых нагрузок на каждую ось</w:t>
      </w:r>
    </w:p>
    <w:p w:rsidR="001B3DEB" w:rsidRDefault="001B3DEB">
      <w:pPr>
        <w:pStyle w:val="ConsPlusNormal"/>
        <w:jc w:val="center"/>
      </w:pPr>
      <w:r>
        <w:t>транспортного средства</w:t>
      </w:r>
    </w:p>
    <w:p w:rsidR="001B3DEB" w:rsidRDefault="001B3DEB">
      <w:pPr>
        <w:pStyle w:val="ConsPlusNormal"/>
        <w:jc w:val="both"/>
      </w:pPr>
    </w:p>
    <w:p w:rsidR="001B3DEB" w:rsidRDefault="001B3DEB">
      <w:pPr>
        <w:pStyle w:val="ConsPlusNormal"/>
        <w:jc w:val="right"/>
      </w:pPr>
      <w:r>
        <w:t>(рублей на 100 км)</w:t>
      </w: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02"/>
        <w:gridCol w:w="855"/>
        <w:gridCol w:w="855"/>
        <w:gridCol w:w="855"/>
        <w:gridCol w:w="855"/>
        <w:gridCol w:w="856"/>
        <w:gridCol w:w="855"/>
        <w:gridCol w:w="855"/>
        <w:gridCol w:w="855"/>
        <w:gridCol w:w="856"/>
      </w:tblGrid>
      <w:tr w:rsidR="001B3DEB">
        <w:tc>
          <w:tcPr>
            <w:tcW w:w="2002" w:type="dxa"/>
            <w:vMerge w:val="restart"/>
            <w:tcBorders>
              <w:top w:val="single" w:sz="4" w:space="0" w:color="auto"/>
              <w:left w:val="nil"/>
              <w:bottom w:val="single" w:sz="4" w:space="0" w:color="auto"/>
            </w:tcBorders>
          </w:tcPr>
          <w:p w:rsidR="001B3DEB" w:rsidRDefault="001B3DEB">
            <w:pPr>
              <w:pStyle w:val="ConsPlusNormal"/>
              <w:jc w:val="center"/>
            </w:pPr>
            <w:r>
              <w:t>Превышение допустимых осевых нагрузок на ось транспортного средства (процентов)</w:t>
            </w:r>
          </w:p>
        </w:tc>
        <w:tc>
          <w:tcPr>
            <w:tcW w:w="7697" w:type="dxa"/>
            <w:gridSpan w:val="9"/>
            <w:tcBorders>
              <w:top w:val="single" w:sz="4" w:space="0" w:color="auto"/>
              <w:bottom w:val="single" w:sz="4" w:space="0" w:color="auto"/>
              <w:right w:val="nil"/>
            </w:tcBorders>
          </w:tcPr>
          <w:p w:rsidR="001B3DEB" w:rsidRDefault="001B3DEB">
            <w:pPr>
              <w:pStyle w:val="ConsPlusNormal"/>
              <w:jc w:val="center"/>
            </w:pPr>
            <w:r>
              <w:t>Федеральный округ</w:t>
            </w:r>
          </w:p>
        </w:tc>
      </w:tr>
      <w:tr w:rsidR="001B3DEB">
        <w:tc>
          <w:tcPr>
            <w:tcW w:w="2002" w:type="dxa"/>
            <w:vMerge/>
            <w:tcBorders>
              <w:top w:val="single" w:sz="4" w:space="0" w:color="auto"/>
              <w:left w:val="nil"/>
              <w:bottom w:val="single" w:sz="4" w:space="0" w:color="auto"/>
            </w:tcBorders>
          </w:tcPr>
          <w:p w:rsidR="001B3DEB" w:rsidRDefault="001B3DEB"/>
        </w:tc>
        <w:tc>
          <w:tcPr>
            <w:tcW w:w="855" w:type="dxa"/>
            <w:tcBorders>
              <w:top w:val="single" w:sz="4" w:space="0" w:color="auto"/>
              <w:bottom w:val="single" w:sz="4" w:space="0" w:color="auto"/>
            </w:tcBorders>
          </w:tcPr>
          <w:p w:rsidR="001B3DEB" w:rsidRDefault="001B3DEB">
            <w:pPr>
              <w:pStyle w:val="ConsPlusNormal"/>
              <w:jc w:val="center"/>
            </w:pPr>
            <w:r>
              <w:t>Центральный</w:t>
            </w:r>
          </w:p>
        </w:tc>
        <w:tc>
          <w:tcPr>
            <w:tcW w:w="855" w:type="dxa"/>
            <w:tcBorders>
              <w:top w:val="single" w:sz="4" w:space="0" w:color="auto"/>
              <w:bottom w:val="single" w:sz="4" w:space="0" w:color="auto"/>
            </w:tcBorders>
          </w:tcPr>
          <w:p w:rsidR="001B3DEB" w:rsidRDefault="001B3DEB">
            <w:pPr>
              <w:pStyle w:val="ConsPlusNormal"/>
              <w:jc w:val="center"/>
            </w:pPr>
            <w:r>
              <w:t>Северо-Западный</w:t>
            </w:r>
          </w:p>
        </w:tc>
        <w:tc>
          <w:tcPr>
            <w:tcW w:w="855" w:type="dxa"/>
            <w:tcBorders>
              <w:top w:val="single" w:sz="4" w:space="0" w:color="auto"/>
              <w:bottom w:val="single" w:sz="4" w:space="0" w:color="auto"/>
            </w:tcBorders>
          </w:tcPr>
          <w:p w:rsidR="001B3DEB" w:rsidRDefault="001B3DEB">
            <w:pPr>
              <w:pStyle w:val="ConsPlusNormal"/>
              <w:jc w:val="center"/>
            </w:pPr>
            <w:r>
              <w:t>Южный</w:t>
            </w:r>
          </w:p>
        </w:tc>
        <w:tc>
          <w:tcPr>
            <w:tcW w:w="855" w:type="dxa"/>
            <w:tcBorders>
              <w:top w:val="single" w:sz="4" w:space="0" w:color="auto"/>
              <w:bottom w:val="single" w:sz="4" w:space="0" w:color="auto"/>
            </w:tcBorders>
          </w:tcPr>
          <w:p w:rsidR="001B3DEB" w:rsidRDefault="001B3DEB">
            <w:pPr>
              <w:pStyle w:val="ConsPlusNormal"/>
              <w:jc w:val="center"/>
            </w:pPr>
            <w:r>
              <w:t>Приволжский</w:t>
            </w:r>
          </w:p>
        </w:tc>
        <w:tc>
          <w:tcPr>
            <w:tcW w:w="856" w:type="dxa"/>
            <w:tcBorders>
              <w:top w:val="single" w:sz="4" w:space="0" w:color="auto"/>
              <w:bottom w:val="single" w:sz="4" w:space="0" w:color="auto"/>
            </w:tcBorders>
          </w:tcPr>
          <w:p w:rsidR="001B3DEB" w:rsidRDefault="001B3DEB">
            <w:pPr>
              <w:pStyle w:val="ConsPlusNormal"/>
              <w:jc w:val="center"/>
            </w:pPr>
            <w:r>
              <w:t>Уральский</w:t>
            </w:r>
          </w:p>
        </w:tc>
        <w:tc>
          <w:tcPr>
            <w:tcW w:w="855" w:type="dxa"/>
            <w:tcBorders>
              <w:top w:val="single" w:sz="4" w:space="0" w:color="auto"/>
              <w:bottom w:val="single" w:sz="4" w:space="0" w:color="auto"/>
            </w:tcBorders>
          </w:tcPr>
          <w:p w:rsidR="001B3DEB" w:rsidRDefault="001B3DEB">
            <w:pPr>
              <w:pStyle w:val="ConsPlusNormal"/>
              <w:jc w:val="center"/>
            </w:pPr>
            <w:r>
              <w:t>Сибирский</w:t>
            </w:r>
          </w:p>
        </w:tc>
        <w:tc>
          <w:tcPr>
            <w:tcW w:w="855" w:type="dxa"/>
            <w:tcBorders>
              <w:top w:val="single" w:sz="4" w:space="0" w:color="auto"/>
              <w:bottom w:val="single" w:sz="4" w:space="0" w:color="auto"/>
            </w:tcBorders>
          </w:tcPr>
          <w:p w:rsidR="001B3DEB" w:rsidRDefault="001B3DEB">
            <w:pPr>
              <w:pStyle w:val="ConsPlusNormal"/>
              <w:jc w:val="center"/>
            </w:pPr>
            <w:r>
              <w:t>Дальневосточный</w:t>
            </w:r>
          </w:p>
        </w:tc>
        <w:tc>
          <w:tcPr>
            <w:tcW w:w="855" w:type="dxa"/>
            <w:tcBorders>
              <w:top w:val="single" w:sz="4" w:space="0" w:color="auto"/>
              <w:bottom w:val="single" w:sz="4" w:space="0" w:color="auto"/>
            </w:tcBorders>
          </w:tcPr>
          <w:p w:rsidR="001B3DEB" w:rsidRDefault="001B3DEB">
            <w:pPr>
              <w:pStyle w:val="ConsPlusNormal"/>
              <w:jc w:val="center"/>
            </w:pPr>
            <w:r>
              <w:t>Северо-Кавказский</w:t>
            </w:r>
          </w:p>
        </w:tc>
        <w:tc>
          <w:tcPr>
            <w:tcW w:w="856" w:type="dxa"/>
            <w:tcBorders>
              <w:top w:val="single" w:sz="4" w:space="0" w:color="auto"/>
              <w:bottom w:val="single" w:sz="4" w:space="0" w:color="auto"/>
              <w:right w:val="nil"/>
            </w:tcBorders>
          </w:tcPr>
          <w:p w:rsidR="001B3DEB" w:rsidRDefault="001B3DEB">
            <w:pPr>
              <w:pStyle w:val="ConsPlusNormal"/>
              <w:jc w:val="center"/>
            </w:pPr>
            <w:r>
              <w:t>Крымский</w:t>
            </w:r>
          </w:p>
        </w:tc>
      </w:tr>
      <w:tr w:rsidR="001B3DEB">
        <w:tblPrEx>
          <w:tblBorders>
            <w:insideH w:val="none" w:sz="0" w:space="0" w:color="auto"/>
            <w:insideV w:val="none" w:sz="0" w:space="0" w:color="auto"/>
          </w:tblBorders>
        </w:tblPrEx>
        <w:tc>
          <w:tcPr>
            <w:tcW w:w="2002" w:type="dxa"/>
            <w:tcBorders>
              <w:top w:val="single" w:sz="4" w:space="0" w:color="auto"/>
              <w:left w:val="nil"/>
              <w:bottom w:val="nil"/>
              <w:right w:val="nil"/>
            </w:tcBorders>
          </w:tcPr>
          <w:p w:rsidR="001B3DEB" w:rsidRDefault="001B3DEB">
            <w:pPr>
              <w:pStyle w:val="ConsPlusNormal"/>
            </w:pPr>
            <w:r>
              <w:t>До 10</w:t>
            </w:r>
          </w:p>
        </w:tc>
        <w:tc>
          <w:tcPr>
            <w:tcW w:w="855" w:type="dxa"/>
            <w:tcBorders>
              <w:top w:val="single" w:sz="4" w:space="0" w:color="auto"/>
              <w:left w:val="nil"/>
              <w:bottom w:val="nil"/>
              <w:right w:val="nil"/>
            </w:tcBorders>
          </w:tcPr>
          <w:p w:rsidR="001B3DEB" w:rsidRDefault="001B3DEB">
            <w:pPr>
              <w:pStyle w:val="ConsPlusNormal"/>
              <w:jc w:val="center"/>
            </w:pPr>
            <w:r>
              <w:t>1187</w:t>
            </w:r>
          </w:p>
        </w:tc>
        <w:tc>
          <w:tcPr>
            <w:tcW w:w="855" w:type="dxa"/>
            <w:tcBorders>
              <w:top w:val="single" w:sz="4" w:space="0" w:color="auto"/>
              <w:left w:val="nil"/>
              <w:bottom w:val="nil"/>
              <w:right w:val="nil"/>
            </w:tcBorders>
          </w:tcPr>
          <w:p w:rsidR="001B3DEB" w:rsidRDefault="001B3DEB">
            <w:pPr>
              <w:pStyle w:val="ConsPlusNormal"/>
              <w:jc w:val="center"/>
            </w:pPr>
            <w:r>
              <w:t>1031</w:t>
            </w:r>
          </w:p>
        </w:tc>
        <w:tc>
          <w:tcPr>
            <w:tcW w:w="855" w:type="dxa"/>
            <w:tcBorders>
              <w:top w:val="single" w:sz="4" w:space="0" w:color="auto"/>
              <w:left w:val="nil"/>
              <w:bottom w:val="nil"/>
              <w:right w:val="nil"/>
            </w:tcBorders>
          </w:tcPr>
          <w:p w:rsidR="001B3DEB" w:rsidRDefault="001B3DEB">
            <w:pPr>
              <w:pStyle w:val="ConsPlusNormal"/>
              <w:jc w:val="center"/>
            </w:pPr>
            <w:r>
              <w:t>708</w:t>
            </w:r>
          </w:p>
        </w:tc>
        <w:tc>
          <w:tcPr>
            <w:tcW w:w="855" w:type="dxa"/>
            <w:tcBorders>
              <w:top w:val="single" w:sz="4" w:space="0" w:color="auto"/>
              <w:left w:val="nil"/>
              <w:bottom w:val="nil"/>
              <w:right w:val="nil"/>
            </w:tcBorders>
          </w:tcPr>
          <w:p w:rsidR="001B3DEB" w:rsidRDefault="001B3DEB">
            <w:pPr>
              <w:pStyle w:val="ConsPlusNormal"/>
              <w:jc w:val="center"/>
            </w:pPr>
            <w:r>
              <w:t>657</w:t>
            </w:r>
          </w:p>
        </w:tc>
        <w:tc>
          <w:tcPr>
            <w:tcW w:w="856" w:type="dxa"/>
            <w:tcBorders>
              <w:top w:val="single" w:sz="4" w:space="0" w:color="auto"/>
              <w:left w:val="nil"/>
              <w:bottom w:val="nil"/>
              <w:right w:val="nil"/>
            </w:tcBorders>
          </w:tcPr>
          <w:p w:rsidR="001B3DEB" w:rsidRDefault="001B3DEB">
            <w:pPr>
              <w:pStyle w:val="ConsPlusNormal"/>
              <w:jc w:val="center"/>
            </w:pPr>
            <w:r>
              <w:t>890</w:t>
            </w:r>
          </w:p>
        </w:tc>
        <w:tc>
          <w:tcPr>
            <w:tcW w:w="855" w:type="dxa"/>
            <w:tcBorders>
              <w:top w:val="single" w:sz="4" w:space="0" w:color="auto"/>
              <w:left w:val="nil"/>
              <w:bottom w:val="nil"/>
              <w:right w:val="nil"/>
            </w:tcBorders>
          </w:tcPr>
          <w:p w:rsidR="001B3DEB" w:rsidRDefault="001B3DEB">
            <w:pPr>
              <w:pStyle w:val="ConsPlusNormal"/>
              <w:jc w:val="center"/>
            </w:pPr>
            <w:r>
              <w:t>849</w:t>
            </w:r>
          </w:p>
        </w:tc>
        <w:tc>
          <w:tcPr>
            <w:tcW w:w="855" w:type="dxa"/>
            <w:tcBorders>
              <w:top w:val="single" w:sz="4" w:space="0" w:color="auto"/>
              <w:left w:val="nil"/>
              <w:bottom w:val="nil"/>
              <w:right w:val="nil"/>
            </w:tcBorders>
          </w:tcPr>
          <w:p w:rsidR="001B3DEB" w:rsidRDefault="001B3DEB">
            <w:pPr>
              <w:pStyle w:val="ConsPlusNormal"/>
              <w:jc w:val="center"/>
            </w:pPr>
            <w:r>
              <w:t>1199</w:t>
            </w:r>
          </w:p>
        </w:tc>
        <w:tc>
          <w:tcPr>
            <w:tcW w:w="855" w:type="dxa"/>
            <w:tcBorders>
              <w:top w:val="single" w:sz="4" w:space="0" w:color="auto"/>
              <w:left w:val="nil"/>
              <w:bottom w:val="nil"/>
              <w:right w:val="nil"/>
            </w:tcBorders>
          </w:tcPr>
          <w:p w:rsidR="001B3DEB" w:rsidRDefault="001B3DEB">
            <w:pPr>
              <w:pStyle w:val="ConsPlusNormal"/>
              <w:jc w:val="center"/>
            </w:pPr>
            <w:r>
              <w:t>600</w:t>
            </w:r>
          </w:p>
        </w:tc>
        <w:tc>
          <w:tcPr>
            <w:tcW w:w="856" w:type="dxa"/>
            <w:tcBorders>
              <w:top w:val="single" w:sz="4" w:space="0" w:color="auto"/>
              <w:left w:val="nil"/>
              <w:bottom w:val="nil"/>
              <w:right w:val="nil"/>
            </w:tcBorders>
          </w:tcPr>
          <w:p w:rsidR="001B3DEB" w:rsidRDefault="001B3DEB">
            <w:pPr>
              <w:pStyle w:val="ConsPlusNormal"/>
              <w:jc w:val="center"/>
            </w:pPr>
            <w:r>
              <w:t>550</w:t>
            </w:r>
          </w:p>
        </w:tc>
      </w:tr>
      <w:tr w:rsidR="001B3DEB">
        <w:tblPrEx>
          <w:tblBorders>
            <w:insideH w:val="none" w:sz="0" w:space="0" w:color="auto"/>
            <w:insideV w:val="none" w:sz="0" w:space="0" w:color="auto"/>
          </w:tblBorders>
        </w:tblPrEx>
        <w:tc>
          <w:tcPr>
            <w:tcW w:w="2002" w:type="dxa"/>
            <w:tcBorders>
              <w:top w:val="nil"/>
              <w:left w:val="nil"/>
              <w:bottom w:val="nil"/>
              <w:right w:val="nil"/>
            </w:tcBorders>
          </w:tcPr>
          <w:p w:rsidR="001B3DEB" w:rsidRDefault="001B3DEB">
            <w:pPr>
              <w:pStyle w:val="ConsPlusNormal"/>
            </w:pPr>
            <w:r>
              <w:t>Свыше 10 до 20</w:t>
            </w:r>
          </w:p>
        </w:tc>
        <w:tc>
          <w:tcPr>
            <w:tcW w:w="855" w:type="dxa"/>
            <w:tcBorders>
              <w:top w:val="nil"/>
              <w:left w:val="nil"/>
              <w:bottom w:val="nil"/>
              <w:right w:val="nil"/>
            </w:tcBorders>
          </w:tcPr>
          <w:p w:rsidR="001B3DEB" w:rsidRDefault="001B3DEB">
            <w:pPr>
              <w:pStyle w:val="ConsPlusNormal"/>
              <w:jc w:val="center"/>
            </w:pPr>
            <w:r>
              <w:t>1720</w:t>
            </w:r>
          </w:p>
        </w:tc>
        <w:tc>
          <w:tcPr>
            <w:tcW w:w="855" w:type="dxa"/>
            <w:tcBorders>
              <w:top w:val="nil"/>
              <w:left w:val="nil"/>
              <w:bottom w:val="nil"/>
              <w:right w:val="nil"/>
            </w:tcBorders>
          </w:tcPr>
          <w:p w:rsidR="001B3DEB" w:rsidRDefault="001B3DEB">
            <w:pPr>
              <w:pStyle w:val="ConsPlusNormal"/>
              <w:jc w:val="center"/>
            </w:pPr>
            <w:r>
              <w:t>1494</w:t>
            </w:r>
          </w:p>
        </w:tc>
        <w:tc>
          <w:tcPr>
            <w:tcW w:w="855" w:type="dxa"/>
            <w:tcBorders>
              <w:top w:val="nil"/>
              <w:left w:val="nil"/>
              <w:bottom w:val="nil"/>
              <w:right w:val="nil"/>
            </w:tcBorders>
          </w:tcPr>
          <w:p w:rsidR="001B3DEB" w:rsidRDefault="001B3DEB">
            <w:pPr>
              <w:pStyle w:val="ConsPlusNormal"/>
              <w:jc w:val="center"/>
            </w:pPr>
            <w:r>
              <w:t>1026</w:t>
            </w:r>
          </w:p>
        </w:tc>
        <w:tc>
          <w:tcPr>
            <w:tcW w:w="855" w:type="dxa"/>
            <w:tcBorders>
              <w:top w:val="nil"/>
              <w:left w:val="nil"/>
              <w:bottom w:val="nil"/>
              <w:right w:val="nil"/>
            </w:tcBorders>
          </w:tcPr>
          <w:p w:rsidR="001B3DEB" w:rsidRDefault="001B3DEB">
            <w:pPr>
              <w:pStyle w:val="ConsPlusNormal"/>
              <w:jc w:val="center"/>
            </w:pPr>
            <w:r>
              <w:t>952</w:t>
            </w:r>
          </w:p>
        </w:tc>
        <w:tc>
          <w:tcPr>
            <w:tcW w:w="856" w:type="dxa"/>
            <w:tcBorders>
              <w:top w:val="nil"/>
              <w:left w:val="nil"/>
              <w:bottom w:val="nil"/>
              <w:right w:val="nil"/>
            </w:tcBorders>
          </w:tcPr>
          <w:p w:rsidR="001B3DEB" w:rsidRDefault="001B3DEB">
            <w:pPr>
              <w:pStyle w:val="ConsPlusNormal"/>
              <w:jc w:val="center"/>
            </w:pPr>
            <w:r>
              <w:t>1289</w:t>
            </w:r>
          </w:p>
        </w:tc>
        <w:tc>
          <w:tcPr>
            <w:tcW w:w="855" w:type="dxa"/>
            <w:tcBorders>
              <w:top w:val="nil"/>
              <w:left w:val="nil"/>
              <w:bottom w:val="nil"/>
              <w:right w:val="nil"/>
            </w:tcBorders>
          </w:tcPr>
          <w:p w:rsidR="001B3DEB" w:rsidRDefault="001B3DEB">
            <w:pPr>
              <w:pStyle w:val="ConsPlusNormal"/>
              <w:jc w:val="center"/>
            </w:pPr>
            <w:r>
              <w:t>1230</w:t>
            </w:r>
          </w:p>
        </w:tc>
        <w:tc>
          <w:tcPr>
            <w:tcW w:w="855" w:type="dxa"/>
            <w:tcBorders>
              <w:top w:val="nil"/>
              <w:left w:val="nil"/>
              <w:bottom w:val="nil"/>
              <w:right w:val="nil"/>
            </w:tcBorders>
          </w:tcPr>
          <w:p w:rsidR="001B3DEB" w:rsidRDefault="001B3DEB">
            <w:pPr>
              <w:pStyle w:val="ConsPlusNormal"/>
              <w:jc w:val="center"/>
            </w:pPr>
            <w:r>
              <w:t>1737</w:t>
            </w:r>
          </w:p>
        </w:tc>
        <w:tc>
          <w:tcPr>
            <w:tcW w:w="855" w:type="dxa"/>
            <w:tcBorders>
              <w:top w:val="nil"/>
              <w:left w:val="nil"/>
              <w:bottom w:val="nil"/>
              <w:right w:val="nil"/>
            </w:tcBorders>
          </w:tcPr>
          <w:p w:rsidR="001B3DEB" w:rsidRDefault="001B3DEB">
            <w:pPr>
              <w:pStyle w:val="ConsPlusNormal"/>
              <w:jc w:val="center"/>
            </w:pPr>
            <w:r>
              <w:t>869</w:t>
            </w:r>
          </w:p>
        </w:tc>
        <w:tc>
          <w:tcPr>
            <w:tcW w:w="856" w:type="dxa"/>
            <w:tcBorders>
              <w:top w:val="nil"/>
              <w:left w:val="nil"/>
              <w:bottom w:val="nil"/>
              <w:right w:val="nil"/>
            </w:tcBorders>
          </w:tcPr>
          <w:p w:rsidR="001B3DEB" w:rsidRDefault="001B3DEB">
            <w:pPr>
              <w:pStyle w:val="ConsPlusNormal"/>
              <w:jc w:val="center"/>
            </w:pPr>
            <w:r>
              <w:t>798</w:t>
            </w:r>
          </w:p>
        </w:tc>
      </w:tr>
      <w:tr w:rsidR="001B3DEB">
        <w:tblPrEx>
          <w:tblBorders>
            <w:insideH w:val="none" w:sz="0" w:space="0" w:color="auto"/>
            <w:insideV w:val="none" w:sz="0" w:space="0" w:color="auto"/>
          </w:tblBorders>
        </w:tblPrEx>
        <w:tc>
          <w:tcPr>
            <w:tcW w:w="2002" w:type="dxa"/>
            <w:tcBorders>
              <w:top w:val="nil"/>
              <w:left w:val="nil"/>
              <w:bottom w:val="nil"/>
              <w:right w:val="nil"/>
            </w:tcBorders>
          </w:tcPr>
          <w:p w:rsidR="001B3DEB" w:rsidRDefault="001B3DEB">
            <w:pPr>
              <w:pStyle w:val="ConsPlusNormal"/>
            </w:pPr>
            <w:r>
              <w:t>Свыше 20 до 30</w:t>
            </w:r>
          </w:p>
        </w:tc>
        <w:tc>
          <w:tcPr>
            <w:tcW w:w="855" w:type="dxa"/>
            <w:tcBorders>
              <w:top w:val="nil"/>
              <w:left w:val="nil"/>
              <w:bottom w:val="nil"/>
              <w:right w:val="nil"/>
            </w:tcBorders>
          </w:tcPr>
          <w:p w:rsidR="001B3DEB" w:rsidRDefault="001B3DEB">
            <w:pPr>
              <w:pStyle w:val="ConsPlusNormal"/>
              <w:jc w:val="center"/>
            </w:pPr>
            <w:r>
              <w:t>2574</w:t>
            </w:r>
          </w:p>
        </w:tc>
        <w:tc>
          <w:tcPr>
            <w:tcW w:w="855" w:type="dxa"/>
            <w:tcBorders>
              <w:top w:val="nil"/>
              <w:left w:val="nil"/>
              <w:bottom w:val="nil"/>
              <w:right w:val="nil"/>
            </w:tcBorders>
          </w:tcPr>
          <w:p w:rsidR="001B3DEB" w:rsidRDefault="001B3DEB">
            <w:pPr>
              <w:pStyle w:val="ConsPlusNormal"/>
              <w:jc w:val="center"/>
            </w:pPr>
            <w:r>
              <w:t>2236</w:t>
            </w:r>
          </w:p>
        </w:tc>
        <w:tc>
          <w:tcPr>
            <w:tcW w:w="855" w:type="dxa"/>
            <w:tcBorders>
              <w:top w:val="nil"/>
              <w:left w:val="nil"/>
              <w:bottom w:val="nil"/>
              <w:right w:val="nil"/>
            </w:tcBorders>
          </w:tcPr>
          <w:p w:rsidR="001B3DEB" w:rsidRDefault="001B3DEB">
            <w:pPr>
              <w:pStyle w:val="ConsPlusNormal"/>
              <w:jc w:val="center"/>
            </w:pPr>
            <w:r>
              <w:t>1534</w:t>
            </w:r>
          </w:p>
        </w:tc>
        <w:tc>
          <w:tcPr>
            <w:tcW w:w="855" w:type="dxa"/>
            <w:tcBorders>
              <w:top w:val="nil"/>
              <w:left w:val="nil"/>
              <w:bottom w:val="nil"/>
              <w:right w:val="nil"/>
            </w:tcBorders>
          </w:tcPr>
          <w:p w:rsidR="001B3DEB" w:rsidRDefault="001B3DEB">
            <w:pPr>
              <w:pStyle w:val="ConsPlusNormal"/>
              <w:jc w:val="center"/>
            </w:pPr>
            <w:r>
              <w:t>1424</w:t>
            </w:r>
          </w:p>
        </w:tc>
        <w:tc>
          <w:tcPr>
            <w:tcW w:w="856" w:type="dxa"/>
            <w:tcBorders>
              <w:top w:val="nil"/>
              <w:left w:val="nil"/>
              <w:bottom w:val="nil"/>
              <w:right w:val="nil"/>
            </w:tcBorders>
          </w:tcPr>
          <w:p w:rsidR="001B3DEB" w:rsidRDefault="001B3DEB">
            <w:pPr>
              <w:pStyle w:val="ConsPlusNormal"/>
              <w:jc w:val="center"/>
            </w:pPr>
            <w:r>
              <w:t>1929</w:t>
            </w:r>
          </w:p>
        </w:tc>
        <w:tc>
          <w:tcPr>
            <w:tcW w:w="855" w:type="dxa"/>
            <w:tcBorders>
              <w:top w:val="nil"/>
              <w:left w:val="nil"/>
              <w:bottom w:val="nil"/>
              <w:right w:val="nil"/>
            </w:tcBorders>
          </w:tcPr>
          <w:p w:rsidR="001B3DEB" w:rsidRDefault="001B3DEB">
            <w:pPr>
              <w:pStyle w:val="ConsPlusNormal"/>
              <w:jc w:val="center"/>
            </w:pPr>
            <w:r>
              <w:t>1839</w:t>
            </w:r>
          </w:p>
        </w:tc>
        <w:tc>
          <w:tcPr>
            <w:tcW w:w="855" w:type="dxa"/>
            <w:tcBorders>
              <w:top w:val="nil"/>
              <w:left w:val="nil"/>
              <w:bottom w:val="nil"/>
              <w:right w:val="nil"/>
            </w:tcBorders>
          </w:tcPr>
          <w:p w:rsidR="001B3DEB" w:rsidRDefault="001B3DEB">
            <w:pPr>
              <w:pStyle w:val="ConsPlusNormal"/>
              <w:jc w:val="center"/>
            </w:pPr>
            <w:r>
              <w:t>2599</w:t>
            </w:r>
          </w:p>
        </w:tc>
        <w:tc>
          <w:tcPr>
            <w:tcW w:w="855" w:type="dxa"/>
            <w:tcBorders>
              <w:top w:val="nil"/>
              <w:left w:val="nil"/>
              <w:bottom w:val="nil"/>
              <w:right w:val="nil"/>
            </w:tcBorders>
          </w:tcPr>
          <w:p w:rsidR="001B3DEB" w:rsidRDefault="001B3DEB">
            <w:pPr>
              <w:pStyle w:val="ConsPlusNormal"/>
              <w:jc w:val="center"/>
            </w:pPr>
            <w:r>
              <w:t>1300</w:t>
            </w:r>
          </w:p>
        </w:tc>
        <w:tc>
          <w:tcPr>
            <w:tcW w:w="856" w:type="dxa"/>
            <w:tcBorders>
              <w:top w:val="nil"/>
              <w:left w:val="nil"/>
              <w:bottom w:val="nil"/>
              <w:right w:val="nil"/>
            </w:tcBorders>
          </w:tcPr>
          <w:p w:rsidR="001B3DEB" w:rsidRDefault="001B3DEB">
            <w:pPr>
              <w:pStyle w:val="ConsPlusNormal"/>
              <w:jc w:val="center"/>
            </w:pPr>
            <w:r>
              <w:t>1194</w:t>
            </w:r>
          </w:p>
        </w:tc>
      </w:tr>
      <w:tr w:rsidR="001B3DEB">
        <w:tblPrEx>
          <w:tblBorders>
            <w:insideH w:val="none" w:sz="0" w:space="0" w:color="auto"/>
            <w:insideV w:val="none" w:sz="0" w:space="0" w:color="auto"/>
          </w:tblBorders>
        </w:tblPrEx>
        <w:tc>
          <w:tcPr>
            <w:tcW w:w="2002" w:type="dxa"/>
            <w:tcBorders>
              <w:top w:val="nil"/>
              <w:left w:val="nil"/>
              <w:bottom w:val="nil"/>
              <w:right w:val="nil"/>
            </w:tcBorders>
          </w:tcPr>
          <w:p w:rsidR="001B3DEB" w:rsidRDefault="001B3DEB">
            <w:pPr>
              <w:pStyle w:val="ConsPlusNormal"/>
            </w:pPr>
            <w:r>
              <w:t>Свыше 30 до 40</w:t>
            </w:r>
          </w:p>
        </w:tc>
        <w:tc>
          <w:tcPr>
            <w:tcW w:w="855" w:type="dxa"/>
            <w:tcBorders>
              <w:top w:val="nil"/>
              <w:left w:val="nil"/>
              <w:bottom w:val="nil"/>
              <w:right w:val="nil"/>
            </w:tcBorders>
          </w:tcPr>
          <w:p w:rsidR="001B3DEB" w:rsidRDefault="001B3DEB">
            <w:pPr>
              <w:pStyle w:val="ConsPlusNormal"/>
              <w:jc w:val="center"/>
            </w:pPr>
            <w:r>
              <w:t>3737</w:t>
            </w:r>
          </w:p>
        </w:tc>
        <w:tc>
          <w:tcPr>
            <w:tcW w:w="855" w:type="dxa"/>
            <w:tcBorders>
              <w:top w:val="nil"/>
              <w:left w:val="nil"/>
              <w:bottom w:val="nil"/>
              <w:right w:val="nil"/>
            </w:tcBorders>
          </w:tcPr>
          <w:p w:rsidR="001B3DEB" w:rsidRDefault="001B3DEB">
            <w:pPr>
              <w:pStyle w:val="ConsPlusNormal"/>
              <w:jc w:val="center"/>
            </w:pPr>
            <w:r>
              <w:t>3246</w:t>
            </w:r>
          </w:p>
        </w:tc>
        <w:tc>
          <w:tcPr>
            <w:tcW w:w="855" w:type="dxa"/>
            <w:tcBorders>
              <w:top w:val="nil"/>
              <w:left w:val="nil"/>
              <w:bottom w:val="nil"/>
              <w:right w:val="nil"/>
            </w:tcBorders>
          </w:tcPr>
          <w:p w:rsidR="001B3DEB" w:rsidRDefault="001B3DEB">
            <w:pPr>
              <w:pStyle w:val="ConsPlusNormal"/>
              <w:jc w:val="center"/>
            </w:pPr>
            <w:r>
              <w:t>2228</w:t>
            </w:r>
          </w:p>
        </w:tc>
        <w:tc>
          <w:tcPr>
            <w:tcW w:w="855" w:type="dxa"/>
            <w:tcBorders>
              <w:top w:val="nil"/>
              <w:left w:val="nil"/>
              <w:bottom w:val="nil"/>
              <w:right w:val="nil"/>
            </w:tcBorders>
          </w:tcPr>
          <w:p w:rsidR="001B3DEB" w:rsidRDefault="001B3DEB">
            <w:pPr>
              <w:pStyle w:val="ConsPlusNormal"/>
              <w:jc w:val="center"/>
            </w:pPr>
            <w:r>
              <w:t>2068</w:t>
            </w:r>
          </w:p>
        </w:tc>
        <w:tc>
          <w:tcPr>
            <w:tcW w:w="856" w:type="dxa"/>
            <w:tcBorders>
              <w:top w:val="nil"/>
              <w:left w:val="nil"/>
              <w:bottom w:val="nil"/>
              <w:right w:val="nil"/>
            </w:tcBorders>
          </w:tcPr>
          <w:p w:rsidR="001B3DEB" w:rsidRDefault="001B3DEB">
            <w:pPr>
              <w:pStyle w:val="ConsPlusNormal"/>
              <w:jc w:val="center"/>
            </w:pPr>
            <w:r>
              <w:t>2801</w:t>
            </w:r>
          </w:p>
        </w:tc>
        <w:tc>
          <w:tcPr>
            <w:tcW w:w="855" w:type="dxa"/>
            <w:tcBorders>
              <w:top w:val="nil"/>
              <w:left w:val="nil"/>
              <w:bottom w:val="nil"/>
              <w:right w:val="nil"/>
            </w:tcBorders>
          </w:tcPr>
          <w:p w:rsidR="001B3DEB" w:rsidRDefault="001B3DEB">
            <w:pPr>
              <w:pStyle w:val="ConsPlusNormal"/>
              <w:jc w:val="center"/>
            </w:pPr>
            <w:r>
              <w:t>2671</w:t>
            </w:r>
          </w:p>
        </w:tc>
        <w:tc>
          <w:tcPr>
            <w:tcW w:w="855" w:type="dxa"/>
            <w:tcBorders>
              <w:top w:val="nil"/>
              <w:left w:val="nil"/>
              <w:bottom w:val="nil"/>
              <w:right w:val="nil"/>
            </w:tcBorders>
          </w:tcPr>
          <w:p w:rsidR="001B3DEB" w:rsidRDefault="001B3DEB">
            <w:pPr>
              <w:pStyle w:val="ConsPlusNormal"/>
              <w:jc w:val="center"/>
            </w:pPr>
            <w:r>
              <w:t>3773</w:t>
            </w:r>
          </w:p>
        </w:tc>
        <w:tc>
          <w:tcPr>
            <w:tcW w:w="855" w:type="dxa"/>
            <w:tcBorders>
              <w:top w:val="nil"/>
              <w:left w:val="nil"/>
              <w:bottom w:val="nil"/>
              <w:right w:val="nil"/>
            </w:tcBorders>
          </w:tcPr>
          <w:p w:rsidR="001B3DEB" w:rsidRDefault="001B3DEB">
            <w:pPr>
              <w:pStyle w:val="ConsPlusNormal"/>
              <w:jc w:val="center"/>
            </w:pPr>
            <w:r>
              <w:t>1887</w:t>
            </w:r>
          </w:p>
        </w:tc>
        <w:tc>
          <w:tcPr>
            <w:tcW w:w="856" w:type="dxa"/>
            <w:tcBorders>
              <w:top w:val="nil"/>
              <w:left w:val="nil"/>
              <w:bottom w:val="nil"/>
              <w:right w:val="nil"/>
            </w:tcBorders>
          </w:tcPr>
          <w:p w:rsidR="001B3DEB" w:rsidRDefault="001B3DEB">
            <w:pPr>
              <w:pStyle w:val="ConsPlusNormal"/>
              <w:jc w:val="center"/>
            </w:pPr>
            <w:r>
              <w:t>1733</w:t>
            </w:r>
          </w:p>
        </w:tc>
      </w:tr>
      <w:tr w:rsidR="001B3DEB">
        <w:tblPrEx>
          <w:tblBorders>
            <w:insideH w:val="none" w:sz="0" w:space="0" w:color="auto"/>
            <w:insideV w:val="none" w:sz="0" w:space="0" w:color="auto"/>
          </w:tblBorders>
        </w:tblPrEx>
        <w:tc>
          <w:tcPr>
            <w:tcW w:w="2002" w:type="dxa"/>
            <w:tcBorders>
              <w:top w:val="nil"/>
              <w:left w:val="nil"/>
              <w:bottom w:val="nil"/>
              <w:right w:val="nil"/>
            </w:tcBorders>
          </w:tcPr>
          <w:p w:rsidR="001B3DEB" w:rsidRDefault="001B3DEB">
            <w:pPr>
              <w:pStyle w:val="ConsPlusNormal"/>
            </w:pPr>
            <w:r>
              <w:t>Свыше 40 до 50</w:t>
            </w:r>
          </w:p>
        </w:tc>
        <w:tc>
          <w:tcPr>
            <w:tcW w:w="855" w:type="dxa"/>
            <w:tcBorders>
              <w:top w:val="nil"/>
              <w:left w:val="nil"/>
              <w:bottom w:val="nil"/>
              <w:right w:val="nil"/>
            </w:tcBorders>
          </w:tcPr>
          <w:p w:rsidR="001B3DEB" w:rsidRDefault="001B3DEB">
            <w:pPr>
              <w:pStyle w:val="ConsPlusNormal"/>
              <w:jc w:val="center"/>
            </w:pPr>
            <w:r>
              <w:t>5204</w:t>
            </w:r>
          </w:p>
        </w:tc>
        <w:tc>
          <w:tcPr>
            <w:tcW w:w="855" w:type="dxa"/>
            <w:tcBorders>
              <w:top w:val="nil"/>
              <w:left w:val="nil"/>
              <w:bottom w:val="nil"/>
              <w:right w:val="nil"/>
            </w:tcBorders>
          </w:tcPr>
          <w:p w:rsidR="001B3DEB" w:rsidRDefault="001B3DEB">
            <w:pPr>
              <w:pStyle w:val="ConsPlusNormal"/>
              <w:jc w:val="center"/>
            </w:pPr>
            <w:r>
              <w:t>4520</w:t>
            </w:r>
          </w:p>
        </w:tc>
        <w:tc>
          <w:tcPr>
            <w:tcW w:w="855" w:type="dxa"/>
            <w:tcBorders>
              <w:top w:val="nil"/>
              <w:left w:val="nil"/>
              <w:bottom w:val="nil"/>
              <w:right w:val="nil"/>
            </w:tcBorders>
          </w:tcPr>
          <w:p w:rsidR="001B3DEB" w:rsidRDefault="001B3DEB">
            <w:pPr>
              <w:pStyle w:val="ConsPlusNormal"/>
              <w:jc w:val="center"/>
            </w:pPr>
            <w:r>
              <w:t>3102</w:t>
            </w:r>
          </w:p>
        </w:tc>
        <w:tc>
          <w:tcPr>
            <w:tcW w:w="855" w:type="dxa"/>
            <w:tcBorders>
              <w:top w:val="nil"/>
              <w:left w:val="nil"/>
              <w:bottom w:val="nil"/>
              <w:right w:val="nil"/>
            </w:tcBorders>
          </w:tcPr>
          <w:p w:rsidR="001B3DEB" w:rsidRDefault="001B3DEB">
            <w:pPr>
              <w:pStyle w:val="ConsPlusNormal"/>
              <w:jc w:val="center"/>
            </w:pPr>
            <w:r>
              <w:t>2879</w:t>
            </w:r>
          </w:p>
        </w:tc>
        <w:tc>
          <w:tcPr>
            <w:tcW w:w="856" w:type="dxa"/>
            <w:tcBorders>
              <w:top w:val="nil"/>
              <w:left w:val="nil"/>
              <w:bottom w:val="nil"/>
              <w:right w:val="nil"/>
            </w:tcBorders>
          </w:tcPr>
          <w:p w:rsidR="001B3DEB" w:rsidRDefault="001B3DEB">
            <w:pPr>
              <w:pStyle w:val="ConsPlusNormal"/>
              <w:jc w:val="center"/>
            </w:pPr>
            <w:r>
              <w:t>3900</w:t>
            </w:r>
          </w:p>
        </w:tc>
        <w:tc>
          <w:tcPr>
            <w:tcW w:w="855" w:type="dxa"/>
            <w:tcBorders>
              <w:top w:val="nil"/>
              <w:left w:val="nil"/>
              <w:bottom w:val="nil"/>
              <w:right w:val="nil"/>
            </w:tcBorders>
          </w:tcPr>
          <w:p w:rsidR="001B3DEB" w:rsidRDefault="001B3DEB">
            <w:pPr>
              <w:pStyle w:val="ConsPlusNormal"/>
              <w:jc w:val="center"/>
            </w:pPr>
            <w:r>
              <w:t>3719</w:t>
            </w:r>
          </w:p>
        </w:tc>
        <w:tc>
          <w:tcPr>
            <w:tcW w:w="855" w:type="dxa"/>
            <w:tcBorders>
              <w:top w:val="nil"/>
              <w:left w:val="nil"/>
              <w:bottom w:val="nil"/>
              <w:right w:val="nil"/>
            </w:tcBorders>
          </w:tcPr>
          <w:p w:rsidR="001B3DEB" w:rsidRDefault="001B3DEB">
            <w:pPr>
              <w:pStyle w:val="ConsPlusNormal"/>
              <w:jc w:val="center"/>
            </w:pPr>
            <w:r>
              <w:t>5253</w:t>
            </w:r>
          </w:p>
        </w:tc>
        <w:tc>
          <w:tcPr>
            <w:tcW w:w="855" w:type="dxa"/>
            <w:tcBorders>
              <w:top w:val="nil"/>
              <w:left w:val="nil"/>
              <w:bottom w:val="nil"/>
              <w:right w:val="nil"/>
            </w:tcBorders>
          </w:tcPr>
          <w:p w:rsidR="001B3DEB" w:rsidRDefault="001B3DEB">
            <w:pPr>
              <w:pStyle w:val="ConsPlusNormal"/>
              <w:jc w:val="center"/>
            </w:pPr>
            <w:r>
              <w:t>2628</w:t>
            </w:r>
          </w:p>
        </w:tc>
        <w:tc>
          <w:tcPr>
            <w:tcW w:w="856" w:type="dxa"/>
            <w:tcBorders>
              <w:top w:val="nil"/>
              <w:left w:val="nil"/>
              <w:bottom w:val="nil"/>
              <w:right w:val="nil"/>
            </w:tcBorders>
          </w:tcPr>
          <w:p w:rsidR="001B3DEB" w:rsidRDefault="001B3DEB">
            <w:pPr>
              <w:pStyle w:val="ConsPlusNormal"/>
              <w:jc w:val="center"/>
            </w:pPr>
            <w:r>
              <w:t>2413</w:t>
            </w:r>
          </w:p>
        </w:tc>
      </w:tr>
      <w:tr w:rsidR="001B3DEB">
        <w:tblPrEx>
          <w:tblBorders>
            <w:insideH w:val="none" w:sz="0" w:space="0" w:color="auto"/>
            <w:insideV w:val="none" w:sz="0" w:space="0" w:color="auto"/>
          </w:tblBorders>
        </w:tblPrEx>
        <w:tc>
          <w:tcPr>
            <w:tcW w:w="2002" w:type="dxa"/>
            <w:tcBorders>
              <w:top w:val="nil"/>
              <w:left w:val="nil"/>
              <w:bottom w:val="nil"/>
              <w:right w:val="nil"/>
            </w:tcBorders>
          </w:tcPr>
          <w:p w:rsidR="001B3DEB" w:rsidRDefault="001B3DEB">
            <w:pPr>
              <w:pStyle w:val="ConsPlusNormal"/>
            </w:pPr>
            <w:r>
              <w:t>Свыше 50 до 60</w:t>
            </w:r>
          </w:p>
        </w:tc>
        <w:tc>
          <w:tcPr>
            <w:tcW w:w="855" w:type="dxa"/>
            <w:tcBorders>
              <w:top w:val="nil"/>
              <w:left w:val="nil"/>
              <w:bottom w:val="nil"/>
              <w:right w:val="nil"/>
            </w:tcBorders>
          </w:tcPr>
          <w:p w:rsidR="001B3DEB" w:rsidRDefault="001B3DEB">
            <w:pPr>
              <w:pStyle w:val="ConsPlusNormal"/>
              <w:jc w:val="center"/>
            </w:pPr>
            <w:r>
              <w:t>6967</w:t>
            </w:r>
          </w:p>
        </w:tc>
        <w:tc>
          <w:tcPr>
            <w:tcW w:w="855" w:type="dxa"/>
            <w:tcBorders>
              <w:top w:val="nil"/>
              <w:left w:val="nil"/>
              <w:bottom w:val="nil"/>
              <w:right w:val="nil"/>
            </w:tcBorders>
          </w:tcPr>
          <w:p w:rsidR="001B3DEB" w:rsidRDefault="001B3DEB">
            <w:pPr>
              <w:pStyle w:val="ConsPlusNormal"/>
              <w:jc w:val="center"/>
            </w:pPr>
            <w:r>
              <w:t>6052</w:t>
            </w:r>
          </w:p>
        </w:tc>
        <w:tc>
          <w:tcPr>
            <w:tcW w:w="855" w:type="dxa"/>
            <w:tcBorders>
              <w:top w:val="nil"/>
              <w:left w:val="nil"/>
              <w:bottom w:val="nil"/>
              <w:right w:val="nil"/>
            </w:tcBorders>
          </w:tcPr>
          <w:p w:rsidR="001B3DEB" w:rsidRDefault="001B3DEB">
            <w:pPr>
              <w:pStyle w:val="ConsPlusNormal"/>
              <w:jc w:val="center"/>
            </w:pPr>
            <w:r>
              <w:t>4153</w:t>
            </w:r>
          </w:p>
        </w:tc>
        <w:tc>
          <w:tcPr>
            <w:tcW w:w="855" w:type="dxa"/>
            <w:tcBorders>
              <w:top w:val="nil"/>
              <w:left w:val="nil"/>
              <w:bottom w:val="nil"/>
              <w:right w:val="nil"/>
            </w:tcBorders>
          </w:tcPr>
          <w:p w:rsidR="001B3DEB" w:rsidRDefault="001B3DEB">
            <w:pPr>
              <w:pStyle w:val="ConsPlusNormal"/>
              <w:jc w:val="center"/>
            </w:pPr>
            <w:r>
              <w:t>3855</w:t>
            </w:r>
          </w:p>
        </w:tc>
        <w:tc>
          <w:tcPr>
            <w:tcW w:w="856" w:type="dxa"/>
            <w:tcBorders>
              <w:top w:val="nil"/>
              <w:left w:val="nil"/>
              <w:bottom w:val="nil"/>
              <w:right w:val="nil"/>
            </w:tcBorders>
          </w:tcPr>
          <w:p w:rsidR="001B3DEB" w:rsidRDefault="001B3DEB">
            <w:pPr>
              <w:pStyle w:val="ConsPlusNormal"/>
              <w:jc w:val="center"/>
            </w:pPr>
            <w:r>
              <w:t>5221</w:t>
            </w:r>
          </w:p>
        </w:tc>
        <w:tc>
          <w:tcPr>
            <w:tcW w:w="855" w:type="dxa"/>
            <w:tcBorders>
              <w:top w:val="nil"/>
              <w:left w:val="nil"/>
              <w:bottom w:val="nil"/>
              <w:right w:val="nil"/>
            </w:tcBorders>
          </w:tcPr>
          <w:p w:rsidR="001B3DEB" w:rsidRDefault="001B3DEB">
            <w:pPr>
              <w:pStyle w:val="ConsPlusNormal"/>
              <w:jc w:val="center"/>
            </w:pPr>
            <w:r>
              <w:t>4979</w:t>
            </w:r>
          </w:p>
        </w:tc>
        <w:tc>
          <w:tcPr>
            <w:tcW w:w="855" w:type="dxa"/>
            <w:tcBorders>
              <w:top w:val="nil"/>
              <w:left w:val="nil"/>
              <w:bottom w:val="nil"/>
              <w:right w:val="nil"/>
            </w:tcBorders>
          </w:tcPr>
          <w:p w:rsidR="001B3DEB" w:rsidRDefault="001B3DEB">
            <w:pPr>
              <w:pStyle w:val="ConsPlusNormal"/>
              <w:jc w:val="center"/>
            </w:pPr>
            <w:r>
              <w:t>7034</w:t>
            </w:r>
          </w:p>
        </w:tc>
        <w:tc>
          <w:tcPr>
            <w:tcW w:w="855" w:type="dxa"/>
            <w:tcBorders>
              <w:top w:val="nil"/>
              <w:left w:val="nil"/>
              <w:bottom w:val="nil"/>
              <w:right w:val="nil"/>
            </w:tcBorders>
          </w:tcPr>
          <w:p w:rsidR="001B3DEB" w:rsidRDefault="001B3DEB">
            <w:pPr>
              <w:pStyle w:val="ConsPlusNormal"/>
              <w:jc w:val="center"/>
            </w:pPr>
            <w:r>
              <w:t>3518</w:t>
            </w:r>
          </w:p>
        </w:tc>
        <w:tc>
          <w:tcPr>
            <w:tcW w:w="856" w:type="dxa"/>
            <w:tcBorders>
              <w:top w:val="nil"/>
              <w:left w:val="nil"/>
              <w:bottom w:val="nil"/>
              <w:right w:val="nil"/>
            </w:tcBorders>
          </w:tcPr>
          <w:p w:rsidR="001B3DEB" w:rsidRDefault="001B3DEB">
            <w:pPr>
              <w:pStyle w:val="ConsPlusNormal"/>
              <w:jc w:val="center"/>
            </w:pPr>
            <w:r>
              <w:t>3231</w:t>
            </w:r>
          </w:p>
        </w:tc>
      </w:tr>
      <w:tr w:rsidR="001B3DEB">
        <w:tblPrEx>
          <w:tblBorders>
            <w:insideH w:val="none" w:sz="0" w:space="0" w:color="auto"/>
            <w:insideV w:val="none" w:sz="0" w:space="0" w:color="auto"/>
          </w:tblBorders>
        </w:tblPrEx>
        <w:tc>
          <w:tcPr>
            <w:tcW w:w="2002" w:type="dxa"/>
            <w:tcBorders>
              <w:top w:val="nil"/>
              <w:left w:val="nil"/>
              <w:bottom w:val="single" w:sz="4" w:space="0" w:color="auto"/>
              <w:right w:val="nil"/>
            </w:tcBorders>
          </w:tcPr>
          <w:p w:rsidR="001B3DEB" w:rsidRDefault="001B3DEB">
            <w:pPr>
              <w:pStyle w:val="ConsPlusNormal"/>
            </w:pPr>
            <w:r>
              <w:t>Свыше 60</w:t>
            </w:r>
          </w:p>
        </w:tc>
        <w:tc>
          <w:tcPr>
            <w:tcW w:w="7697" w:type="dxa"/>
            <w:gridSpan w:val="9"/>
            <w:tcBorders>
              <w:top w:val="nil"/>
              <w:left w:val="nil"/>
              <w:bottom w:val="single" w:sz="4" w:space="0" w:color="auto"/>
              <w:right w:val="nil"/>
            </w:tcBorders>
          </w:tcPr>
          <w:p w:rsidR="001B3DEB" w:rsidRDefault="001B3DEB">
            <w:pPr>
              <w:pStyle w:val="ConsPlusNormal"/>
            </w:pPr>
            <w:r>
              <w:t xml:space="preserve">рассчитывается по формулам, приведенным в </w:t>
            </w:r>
            <w:hyperlink w:anchor="P106" w:history="1">
              <w:r>
                <w:rPr>
                  <w:color w:val="0000FF"/>
                </w:rPr>
                <w:t>методике</w:t>
              </w:r>
            </w:hyperlink>
            <w:r>
              <w:t xml:space="preserve"> расчета размера вреда, причиняемого транспортными средствами, осуществляющими </w:t>
            </w:r>
            <w:r>
              <w:lastRenderedPageBreak/>
              <w:t>перевозки тяжеловесных грузов, предусмотренной приложением к Правилам возмещения вреда, причиняемого транспортными средствами, осуществляющими перевозки тяжеловесных грузов</w:t>
            </w:r>
          </w:p>
        </w:tc>
      </w:tr>
    </w:tbl>
    <w:p w:rsidR="001B3DEB" w:rsidRDefault="001B3DEB">
      <w:pPr>
        <w:pStyle w:val="ConsPlusNormal"/>
        <w:jc w:val="both"/>
      </w:pPr>
    </w:p>
    <w:p w:rsidR="001B3DEB" w:rsidRDefault="001B3DEB">
      <w:pPr>
        <w:pStyle w:val="ConsPlusNormal"/>
        <w:ind w:firstLine="540"/>
        <w:jc w:val="both"/>
      </w:pPr>
      <w:r>
        <w:t>Примечание. В период временных ограничений движения транспортных средств по автомобильным дорогам в связи с неблагоприятными климатическими условиями значения размера вреда, установленные в настоящей таблице, увеличиваются в 2,9 раза.</w:t>
      </w:r>
    </w:p>
    <w:p w:rsidR="001B3DEB" w:rsidRDefault="001B3DEB">
      <w:pPr>
        <w:pStyle w:val="ConsPlusNormal"/>
        <w:jc w:val="both"/>
      </w:pPr>
    </w:p>
    <w:p w:rsidR="001B3DEB" w:rsidRDefault="001B3DEB">
      <w:pPr>
        <w:pStyle w:val="ConsPlusNormal"/>
        <w:jc w:val="right"/>
      </w:pPr>
      <w:r>
        <w:t>Таблица 3</w:t>
      </w:r>
    </w:p>
    <w:p w:rsidR="001B3DEB" w:rsidRDefault="001B3DEB">
      <w:pPr>
        <w:pStyle w:val="ConsPlusNormal"/>
        <w:jc w:val="both"/>
      </w:pPr>
    </w:p>
    <w:p w:rsidR="001B3DEB" w:rsidRDefault="001B3DEB">
      <w:pPr>
        <w:pStyle w:val="ConsPlusNormal"/>
        <w:jc w:val="center"/>
      </w:pPr>
      <w:bookmarkStart w:id="6" w:name="P426"/>
      <w:bookmarkEnd w:id="6"/>
      <w:r>
        <w:t>РАЗМЕР</w:t>
      </w:r>
    </w:p>
    <w:p w:rsidR="001B3DEB" w:rsidRDefault="001B3DEB">
      <w:pPr>
        <w:pStyle w:val="ConsPlusNormal"/>
        <w:jc w:val="center"/>
      </w:pPr>
      <w:r>
        <w:t>вреда, причиняемого транспортными средствами,</w:t>
      </w:r>
    </w:p>
    <w:p w:rsidR="001B3DEB" w:rsidRDefault="001B3DEB">
      <w:pPr>
        <w:pStyle w:val="ConsPlusNormal"/>
        <w:jc w:val="center"/>
      </w:pPr>
      <w:proofErr w:type="gramStart"/>
      <w:r>
        <w:t>осуществляющими</w:t>
      </w:r>
      <w:proofErr w:type="gramEnd"/>
      <w:r>
        <w:t xml:space="preserve"> перевозки тяжеловесных грузов, при движении</w:t>
      </w:r>
    </w:p>
    <w:p w:rsidR="001B3DEB" w:rsidRDefault="001B3DEB">
      <w:pPr>
        <w:pStyle w:val="ConsPlusNormal"/>
        <w:jc w:val="center"/>
      </w:pPr>
      <w:r>
        <w:t>таких транспортных средств по автомобильным дорогам</w:t>
      </w:r>
    </w:p>
    <w:p w:rsidR="001B3DEB" w:rsidRDefault="001B3DEB">
      <w:pPr>
        <w:pStyle w:val="ConsPlusNormal"/>
        <w:jc w:val="center"/>
      </w:pPr>
      <w:r>
        <w:t xml:space="preserve">федерального значения от превышения </w:t>
      </w:r>
      <w:proofErr w:type="gramStart"/>
      <w:r>
        <w:t>допустимой</w:t>
      </w:r>
      <w:proofErr w:type="gramEnd"/>
    </w:p>
    <w:p w:rsidR="001B3DEB" w:rsidRDefault="001B3DEB">
      <w:pPr>
        <w:pStyle w:val="ConsPlusNormal"/>
        <w:jc w:val="center"/>
      </w:pPr>
      <w:r>
        <w:t>для автомобильной дороги массы</w:t>
      </w:r>
    </w:p>
    <w:p w:rsidR="001B3DEB" w:rsidRDefault="001B3DEB">
      <w:pPr>
        <w:pStyle w:val="ConsPlusNormal"/>
        <w:jc w:val="center"/>
      </w:pPr>
      <w:r>
        <w:t>транспортного средства</w:t>
      </w:r>
    </w:p>
    <w:p w:rsidR="001B3DEB" w:rsidRDefault="001B3DEB">
      <w:pPr>
        <w:pStyle w:val="ConsPlusNormal"/>
        <w:jc w:val="both"/>
      </w:pPr>
    </w:p>
    <w:p w:rsidR="001B3DEB" w:rsidRDefault="001B3DEB">
      <w:pPr>
        <w:pStyle w:val="ConsPlusNormal"/>
        <w:jc w:val="right"/>
      </w:pPr>
      <w:r>
        <w:t>(рублей на 100 км)</w:t>
      </w: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3"/>
        <w:gridCol w:w="871"/>
        <w:gridCol w:w="872"/>
        <w:gridCol w:w="872"/>
        <w:gridCol w:w="872"/>
        <w:gridCol w:w="871"/>
        <w:gridCol w:w="872"/>
        <w:gridCol w:w="872"/>
        <w:gridCol w:w="872"/>
        <w:gridCol w:w="872"/>
      </w:tblGrid>
      <w:tr w:rsidR="001B3DEB">
        <w:tc>
          <w:tcPr>
            <w:tcW w:w="1853" w:type="dxa"/>
            <w:vMerge w:val="restart"/>
            <w:tcBorders>
              <w:top w:val="single" w:sz="4" w:space="0" w:color="auto"/>
              <w:left w:val="nil"/>
              <w:bottom w:val="single" w:sz="4" w:space="0" w:color="auto"/>
            </w:tcBorders>
          </w:tcPr>
          <w:p w:rsidR="001B3DEB" w:rsidRDefault="001B3DEB">
            <w:pPr>
              <w:pStyle w:val="ConsPlusNormal"/>
              <w:jc w:val="center"/>
            </w:pPr>
            <w:r>
              <w:t>Превышение допустимой массы (процентов)</w:t>
            </w:r>
          </w:p>
        </w:tc>
        <w:tc>
          <w:tcPr>
            <w:tcW w:w="7846" w:type="dxa"/>
            <w:gridSpan w:val="9"/>
            <w:tcBorders>
              <w:top w:val="single" w:sz="4" w:space="0" w:color="auto"/>
              <w:bottom w:val="single" w:sz="4" w:space="0" w:color="auto"/>
              <w:right w:val="nil"/>
            </w:tcBorders>
          </w:tcPr>
          <w:p w:rsidR="001B3DEB" w:rsidRDefault="001B3DEB">
            <w:pPr>
              <w:pStyle w:val="ConsPlusNormal"/>
              <w:jc w:val="center"/>
            </w:pPr>
            <w:r>
              <w:t>Федеральный округ</w:t>
            </w:r>
          </w:p>
        </w:tc>
      </w:tr>
      <w:tr w:rsidR="001B3DEB">
        <w:tc>
          <w:tcPr>
            <w:tcW w:w="1853" w:type="dxa"/>
            <w:vMerge/>
            <w:tcBorders>
              <w:top w:val="single" w:sz="4" w:space="0" w:color="auto"/>
              <w:left w:val="nil"/>
              <w:bottom w:val="single" w:sz="4" w:space="0" w:color="auto"/>
            </w:tcBorders>
          </w:tcPr>
          <w:p w:rsidR="001B3DEB" w:rsidRDefault="001B3DEB"/>
        </w:tc>
        <w:tc>
          <w:tcPr>
            <w:tcW w:w="871" w:type="dxa"/>
            <w:tcBorders>
              <w:top w:val="single" w:sz="4" w:space="0" w:color="auto"/>
              <w:bottom w:val="single" w:sz="4" w:space="0" w:color="auto"/>
            </w:tcBorders>
          </w:tcPr>
          <w:p w:rsidR="001B3DEB" w:rsidRDefault="001B3DEB">
            <w:pPr>
              <w:pStyle w:val="ConsPlusNormal"/>
              <w:jc w:val="center"/>
            </w:pPr>
            <w:r>
              <w:t>Центральный</w:t>
            </w:r>
          </w:p>
        </w:tc>
        <w:tc>
          <w:tcPr>
            <w:tcW w:w="872" w:type="dxa"/>
            <w:tcBorders>
              <w:top w:val="single" w:sz="4" w:space="0" w:color="auto"/>
              <w:bottom w:val="single" w:sz="4" w:space="0" w:color="auto"/>
            </w:tcBorders>
          </w:tcPr>
          <w:p w:rsidR="001B3DEB" w:rsidRDefault="001B3DEB">
            <w:pPr>
              <w:pStyle w:val="ConsPlusNormal"/>
              <w:jc w:val="center"/>
            </w:pPr>
            <w:r>
              <w:t>Северо-Западный</w:t>
            </w:r>
          </w:p>
        </w:tc>
        <w:tc>
          <w:tcPr>
            <w:tcW w:w="872" w:type="dxa"/>
            <w:tcBorders>
              <w:top w:val="single" w:sz="4" w:space="0" w:color="auto"/>
              <w:bottom w:val="single" w:sz="4" w:space="0" w:color="auto"/>
            </w:tcBorders>
          </w:tcPr>
          <w:p w:rsidR="001B3DEB" w:rsidRDefault="001B3DEB">
            <w:pPr>
              <w:pStyle w:val="ConsPlusNormal"/>
              <w:jc w:val="center"/>
            </w:pPr>
            <w:r>
              <w:t>Южный</w:t>
            </w:r>
          </w:p>
        </w:tc>
        <w:tc>
          <w:tcPr>
            <w:tcW w:w="872" w:type="dxa"/>
            <w:tcBorders>
              <w:top w:val="single" w:sz="4" w:space="0" w:color="auto"/>
              <w:bottom w:val="single" w:sz="4" w:space="0" w:color="auto"/>
            </w:tcBorders>
          </w:tcPr>
          <w:p w:rsidR="001B3DEB" w:rsidRDefault="001B3DEB">
            <w:pPr>
              <w:pStyle w:val="ConsPlusNormal"/>
              <w:jc w:val="center"/>
            </w:pPr>
            <w:r>
              <w:t>Приволжский</w:t>
            </w:r>
          </w:p>
        </w:tc>
        <w:tc>
          <w:tcPr>
            <w:tcW w:w="871" w:type="dxa"/>
            <w:tcBorders>
              <w:top w:val="single" w:sz="4" w:space="0" w:color="auto"/>
              <w:bottom w:val="single" w:sz="4" w:space="0" w:color="auto"/>
            </w:tcBorders>
          </w:tcPr>
          <w:p w:rsidR="001B3DEB" w:rsidRDefault="001B3DEB">
            <w:pPr>
              <w:pStyle w:val="ConsPlusNormal"/>
              <w:jc w:val="center"/>
            </w:pPr>
            <w:r>
              <w:t>Уральский</w:t>
            </w:r>
          </w:p>
        </w:tc>
        <w:tc>
          <w:tcPr>
            <w:tcW w:w="872" w:type="dxa"/>
            <w:tcBorders>
              <w:top w:val="single" w:sz="4" w:space="0" w:color="auto"/>
              <w:bottom w:val="single" w:sz="4" w:space="0" w:color="auto"/>
            </w:tcBorders>
          </w:tcPr>
          <w:p w:rsidR="001B3DEB" w:rsidRDefault="001B3DEB">
            <w:pPr>
              <w:pStyle w:val="ConsPlusNormal"/>
              <w:jc w:val="center"/>
            </w:pPr>
            <w:r>
              <w:t>Сибирский</w:t>
            </w:r>
          </w:p>
        </w:tc>
        <w:tc>
          <w:tcPr>
            <w:tcW w:w="872" w:type="dxa"/>
            <w:tcBorders>
              <w:top w:val="single" w:sz="4" w:space="0" w:color="auto"/>
              <w:bottom w:val="single" w:sz="4" w:space="0" w:color="auto"/>
            </w:tcBorders>
          </w:tcPr>
          <w:p w:rsidR="001B3DEB" w:rsidRDefault="001B3DEB">
            <w:pPr>
              <w:pStyle w:val="ConsPlusNormal"/>
              <w:jc w:val="center"/>
            </w:pPr>
            <w:r>
              <w:t>Дальневосточный</w:t>
            </w:r>
          </w:p>
        </w:tc>
        <w:tc>
          <w:tcPr>
            <w:tcW w:w="872" w:type="dxa"/>
            <w:tcBorders>
              <w:top w:val="single" w:sz="4" w:space="0" w:color="auto"/>
              <w:bottom w:val="single" w:sz="4" w:space="0" w:color="auto"/>
            </w:tcBorders>
          </w:tcPr>
          <w:p w:rsidR="001B3DEB" w:rsidRDefault="001B3DEB">
            <w:pPr>
              <w:pStyle w:val="ConsPlusNormal"/>
              <w:jc w:val="center"/>
            </w:pPr>
            <w:r>
              <w:t>Северо-Кавказский</w:t>
            </w:r>
          </w:p>
        </w:tc>
        <w:tc>
          <w:tcPr>
            <w:tcW w:w="872" w:type="dxa"/>
            <w:tcBorders>
              <w:top w:val="single" w:sz="4" w:space="0" w:color="auto"/>
              <w:bottom w:val="single" w:sz="4" w:space="0" w:color="auto"/>
              <w:right w:val="nil"/>
            </w:tcBorders>
          </w:tcPr>
          <w:p w:rsidR="001B3DEB" w:rsidRDefault="001B3DEB">
            <w:pPr>
              <w:pStyle w:val="ConsPlusNormal"/>
              <w:jc w:val="center"/>
            </w:pPr>
            <w:r>
              <w:t>Крымский</w:t>
            </w:r>
          </w:p>
        </w:tc>
      </w:tr>
      <w:tr w:rsidR="001B3DEB">
        <w:tblPrEx>
          <w:tblBorders>
            <w:insideH w:val="none" w:sz="0" w:space="0" w:color="auto"/>
            <w:insideV w:val="none" w:sz="0" w:space="0" w:color="auto"/>
          </w:tblBorders>
        </w:tblPrEx>
        <w:tc>
          <w:tcPr>
            <w:tcW w:w="1853" w:type="dxa"/>
            <w:tcBorders>
              <w:top w:val="single" w:sz="4" w:space="0" w:color="auto"/>
              <w:left w:val="nil"/>
              <w:bottom w:val="nil"/>
              <w:right w:val="nil"/>
            </w:tcBorders>
          </w:tcPr>
          <w:p w:rsidR="001B3DEB" w:rsidRDefault="001B3DEB">
            <w:pPr>
              <w:pStyle w:val="ConsPlusNormal"/>
            </w:pPr>
            <w:r>
              <w:t>До 10</w:t>
            </w:r>
          </w:p>
        </w:tc>
        <w:tc>
          <w:tcPr>
            <w:tcW w:w="871" w:type="dxa"/>
            <w:tcBorders>
              <w:top w:val="single" w:sz="4" w:space="0" w:color="auto"/>
              <w:left w:val="nil"/>
              <w:bottom w:val="nil"/>
              <w:right w:val="nil"/>
            </w:tcBorders>
          </w:tcPr>
          <w:p w:rsidR="001B3DEB" w:rsidRDefault="001B3DEB">
            <w:pPr>
              <w:pStyle w:val="ConsPlusNormal"/>
              <w:jc w:val="center"/>
            </w:pPr>
            <w:r>
              <w:t>8599</w:t>
            </w:r>
          </w:p>
        </w:tc>
        <w:tc>
          <w:tcPr>
            <w:tcW w:w="872" w:type="dxa"/>
            <w:tcBorders>
              <w:top w:val="single" w:sz="4" w:space="0" w:color="auto"/>
              <w:left w:val="nil"/>
              <w:bottom w:val="nil"/>
              <w:right w:val="nil"/>
            </w:tcBorders>
          </w:tcPr>
          <w:p w:rsidR="001B3DEB" w:rsidRDefault="001B3DEB">
            <w:pPr>
              <w:pStyle w:val="ConsPlusNormal"/>
              <w:jc w:val="center"/>
            </w:pPr>
            <w:r>
              <w:t>7225</w:t>
            </w:r>
          </w:p>
        </w:tc>
        <w:tc>
          <w:tcPr>
            <w:tcW w:w="872" w:type="dxa"/>
            <w:tcBorders>
              <w:top w:val="single" w:sz="4" w:space="0" w:color="auto"/>
              <w:left w:val="nil"/>
              <w:bottom w:val="nil"/>
              <w:right w:val="nil"/>
            </w:tcBorders>
          </w:tcPr>
          <w:p w:rsidR="001B3DEB" w:rsidRDefault="001B3DEB">
            <w:pPr>
              <w:pStyle w:val="ConsPlusNormal"/>
              <w:jc w:val="center"/>
            </w:pPr>
            <w:r>
              <w:t>9105</w:t>
            </w:r>
          </w:p>
        </w:tc>
        <w:tc>
          <w:tcPr>
            <w:tcW w:w="872" w:type="dxa"/>
            <w:tcBorders>
              <w:top w:val="single" w:sz="4" w:space="0" w:color="auto"/>
              <w:left w:val="nil"/>
              <w:bottom w:val="nil"/>
              <w:right w:val="nil"/>
            </w:tcBorders>
          </w:tcPr>
          <w:p w:rsidR="001B3DEB" w:rsidRDefault="001B3DEB">
            <w:pPr>
              <w:pStyle w:val="ConsPlusNormal"/>
              <w:jc w:val="center"/>
            </w:pPr>
            <w:r>
              <w:t>6143</w:t>
            </w:r>
          </w:p>
        </w:tc>
        <w:tc>
          <w:tcPr>
            <w:tcW w:w="871" w:type="dxa"/>
            <w:tcBorders>
              <w:top w:val="single" w:sz="4" w:space="0" w:color="auto"/>
              <w:left w:val="nil"/>
              <w:bottom w:val="nil"/>
              <w:right w:val="nil"/>
            </w:tcBorders>
          </w:tcPr>
          <w:p w:rsidR="001B3DEB" w:rsidRDefault="001B3DEB">
            <w:pPr>
              <w:pStyle w:val="ConsPlusNormal"/>
              <w:jc w:val="center"/>
            </w:pPr>
            <w:r>
              <w:t>5863</w:t>
            </w:r>
          </w:p>
        </w:tc>
        <w:tc>
          <w:tcPr>
            <w:tcW w:w="872" w:type="dxa"/>
            <w:tcBorders>
              <w:top w:val="single" w:sz="4" w:space="0" w:color="auto"/>
              <w:left w:val="nil"/>
              <w:bottom w:val="nil"/>
              <w:right w:val="nil"/>
            </w:tcBorders>
          </w:tcPr>
          <w:p w:rsidR="001B3DEB" w:rsidRDefault="001B3DEB">
            <w:pPr>
              <w:pStyle w:val="ConsPlusNormal"/>
              <w:jc w:val="center"/>
            </w:pPr>
            <w:r>
              <w:t>5454</w:t>
            </w:r>
          </w:p>
        </w:tc>
        <w:tc>
          <w:tcPr>
            <w:tcW w:w="872" w:type="dxa"/>
            <w:tcBorders>
              <w:top w:val="single" w:sz="4" w:space="0" w:color="auto"/>
              <w:left w:val="nil"/>
              <w:bottom w:val="nil"/>
              <w:right w:val="nil"/>
            </w:tcBorders>
          </w:tcPr>
          <w:p w:rsidR="001B3DEB" w:rsidRDefault="001B3DEB">
            <w:pPr>
              <w:pStyle w:val="ConsPlusNormal"/>
              <w:jc w:val="center"/>
            </w:pPr>
            <w:r>
              <w:t>8219</w:t>
            </w:r>
          </w:p>
        </w:tc>
        <w:tc>
          <w:tcPr>
            <w:tcW w:w="872" w:type="dxa"/>
            <w:tcBorders>
              <w:top w:val="single" w:sz="4" w:space="0" w:color="auto"/>
              <w:left w:val="nil"/>
              <w:bottom w:val="nil"/>
              <w:right w:val="nil"/>
            </w:tcBorders>
          </w:tcPr>
          <w:p w:rsidR="001B3DEB" w:rsidRDefault="001B3DEB">
            <w:pPr>
              <w:pStyle w:val="ConsPlusNormal"/>
              <w:jc w:val="center"/>
            </w:pPr>
            <w:r>
              <w:t>6546</w:t>
            </w:r>
          </w:p>
        </w:tc>
        <w:tc>
          <w:tcPr>
            <w:tcW w:w="872" w:type="dxa"/>
            <w:tcBorders>
              <w:top w:val="single" w:sz="4" w:space="0" w:color="auto"/>
              <w:left w:val="nil"/>
              <w:bottom w:val="nil"/>
              <w:right w:val="nil"/>
            </w:tcBorders>
          </w:tcPr>
          <w:p w:rsidR="001B3DEB" w:rsidRDefault="001B3DEB">
            <w:pPr>
              <w:pStyle w:val="ConsPlusNormal"/>
              <w:jc w:val="center"/>
            </w:pPr>
            <w:r>
              <w:t>3500</w:t>
            </w:r>
          </w:p>
        </w:tc>
      </w:tr>
      <w:tr w:rsidR="001B3DEB">
        <w:tblPrEx>
          <w:tblBorders>
            <w:insideH w:val="none" w:sz="0" w:space="0" w:color="auto"/>
            <w:insideV w:val="none" w:sz="0" w:space="0" w:color="auto"/>
          </w:tblBorders>
        </w:tblPrEx>
        <w:tc>
          <w:tcPr>
            <w:tcW w:w="1853" w:type="dxa"/>
            <w:tcBorders>
              <w:top w:val="nil"/>
              <w:left w:val="nil"/>
              <w:bottom w:val="nil"/>
              <w:right w:val="nil"/>
            </w:tcBorders>
          </w:tcPr>
          <w:p w:rsidR="001B3DEB" w:rsidRDefault="001B3DEB">
            <w:pPr>
              <w:pStyle w:val="ConsPlusNormal"/>
              <w:jc w:val="both"/>
            </w:pPr>
            <w:r>
              <w:t>Свыше 10 до 20</w:t>
            </w:r>
          </w:p>
        </w:tc>
        <w:tc>
          <w:tcPr>
            <w:tcW w:w="871" w:type="dxa"/>
            <w:tcBorders>
              <w:top w:val="nil"/>
              <w:left w:val="nil"/>
              <w:bottom w:val="nil"/>
              <w:right w:val="nil"/>
            </w:tcBorders>
          </w:tcPr>
          <w:p w:rsidR="001B3DEB" w:rsidRDefault="001B3DEB">
            <w:pPr>
              <w:pStyle w:val="ConsPlusNormal"/>
              <w:jc w:val="center"/>
            </w:pPr>
            <w:r>
              <w:t>9833</w:t>
            </w:r>
          </w:p>
        </w:tc>
        <w:tc>
          <w:tcPr>
            <w:tcW w:w="872" w:type="dxa"/>
            <w:tcBorders>
              <w:top w:val="nil"/>
              <w:left w:val="nil"/>
              <w:bottom w:val="nil"/>
              <w:right w:val="nil"/>
            </w:tcBorders>
          </w:tcPr>
          <w:p w:rsidR="001B3DEB" w:rsidRDefault="001B3DEB">
            <w:pPr>
              <w:pStyle w:val="ConsPlusNormal"/>
              <w:jc w:val="center"/>
            </w:pPr>
            <w:r>
              <w:t>8262</w:t>
            </w:r>
          </w:p>
        </w:tc>
        <w:tc>
          <w:tcPr>
            <w:tcW w:w="872" w:type="dxa"/>
            <w:tcBorders>
              <w:top w:val="nil"/>
              <w:left w:val="nil"/>
              <w:bottom w:val="nil"/>
              <w:right w:val="nil"/>
            </w:tcBorders>
          </w:tcPr>
          <w:p w:rsidR="001B3DEB" w:rsidRDefault="001B3DEB">
            <w:pPr>
              <w:pStyle w:val="ConsPlusNormal"/>
              <w:jc w:val="center"/>
            </w:pPr>
            <w:r>
              <w:t>10412</w:t>
            </w:r>
          </w:p>
        </w:tc>
        <w:tc>
          <w:tcPr>
            <w:tcW w:w="872" w:type="dxa"/>
            <w:tcBorders>
              <w:top w:val="nil"/>
              <w:left w:val="nil"/>
              <w:bottom w:val="nil"/>
              <w:right w:val="nil"/>
            </w:tcBorders>
          </w:tcPr>
          <w:p w:rsidR="001B3DEB" w:rsidRDefault="001B3DEB">
            <w:pPr>
              <w:pStyle w:val="ConsPlusNormal"/>
              <w:jc w:val="center"/>
            </w:pPr>
            <w:r>
              <w:t>7025</w:t>
            </w:r>
          </w:p>
        </w:tc>
        <w:tc>
          <w:tcPr>
            <w:tcW w:w="871" w:type="dxa"/>
            <w:tcBorders>
              <w:top w:val="nil"/>
              <w:left w:val="nil"/>
              <w:bottom w:val="nil"/>
              <w:right w:val="nil"/>
            </w:tcBorders>
          </w:tcPr>
          <w:p w:rsidR="001B3DEB" w:rsidRDefault="001B3DEB">
            <w:pPr>
              <w:pStyle w:val="ConsPlusNormal"/>
              <w:jc w:val="center"/>
            </w:pPr>
            <w:r>
              <w:t>6705</w:t>
            </w:r>
          </w:p>
        </w:tc>
        <w:tc>
          <w:tcPr>
            <w:tcW w:w="872" w:type="dxa"/>
            <w:tcBorders>
              <w:top w:val="nil"/>
              <w:left w:val="nil"/>
              <w:bottom w:val="nil"/>
              <w:right w:val="nil"/>
            </w:tcBorders>
          </w:tcPr>
          <w:p w:rsidR="001B3DEB" w:rsidRDefault="001B3DEB">
            <w:pPr>
              <w:pStyle w:val="ConsPlusNormal"/>
              <w:jc w:val="center"/>
            </w:pPr>
            <w:r>
              <w:t>6237</w:t>
            </w:r>
          </w:p>
        </w:tc>
        <w:tc>
          <w:tcPr>
            <w:tcW w:w="872" w:type="dxa"/>
            <w:tcBorders>
              <w:top w:val="nil"/>
              <w:left w:val="nil"/>
              <w:bottom w:val="nil"/>
              <w:right w:val="nil"/>
            </w:tcBorders>
          </w:tcPr>
          <w:p w:rsidR="001B3DEB" w:rsidRDefault="001B3DEB">
            <w:pPr>
              <w:pStyle w:val="ConsPlusNormal"/>
              <w:jc w:val="center"/>
            </w:pPr>
            <w:r>
              <w:t>9398</w:t>
            </w:r>
          </w:p>
        </w:tc>
        <w:tc>
          <w:tcPr>
            <w:tcW w:w="872" w:type="dxa"/>
            <w:tcBorders>
              <w:top w:val="nil"/>
              <w:left w:val="nil"/>
              <w:bottom w:val="nil"/>
              <w:right w:val="nil"/>
            </w:tcBorders>
          </w:tcPr>
          <w:p w:rsidR="001B3DEB" w:rsidRDefault="001B3DEB">
            <w:pPr>
              <w:pStyle w:val="ConsPlusNormal"/>
              <w:jc w:val="center"/>
            </w:pPr>
            <w:r>
              <w:t>7486</w:t>
            </w:r>
          </w:p>
        </w:tc>
        <w:tc>
          <w:tcPr>
            <w:tcW w:w="872" w:type="dxa"/>
            <w:tcBorders>
              <w:top w:val="nil"/>
              <w:left w:val="nil"/>
              <w:bottom w:val="nil"/>
              <w:right w:val="nil"/>
            </w:tcBorders>
          </w:tcPr>
          <w:p w:rsidR="001B3DEB" w:rsidRDefault="001B3DEB">
            <w:pPr>
              <w:pStyle w:val="ConsPlusNormal"/>
              <w:jc w:val="center"/>
            </w:pPr>
            <w:r>
              <w:t>4002</w:t>
            </w:r>
          </w:p>
        </w:tc>
      </w:tr>
      <w:tr w:rsidR="001B3DEB">
        <w:tblPrEx>
          <w:tblBorders>
            <w:insideH w:val="none" w:sz="0" w:space="0" w:color="auto"/>
            <w:insideV w:val="none" w:sz="0" w:space="0" w:color="auto"/>
          </w:tblBorders>
        </w:tblPrEx>
        <w:tc>
          <w:tcPr>
            <w:tcW w:w="1853" w:type="dxa"/>
            <w:tcBorders>
              <w:top w:val="nil"/>
              <w:left w:val="nil"/>
              <w:bottom w:val="nil"/>
              <w:right w:val="nil"/>
            </w:tcBorders>
          </w:tcPr>
          <w:p w:rsidR="001B3DEB" w:rsidRDefault="001B3DEB">
            <w:pPr>
              <w:pStyle w:val="ConsPlusNormal"/>
              <w:jc w:val="both"/>
            </w:pPr>
            <w:r>
              <w:t>Свыше 20 до 30</w:t>
            </w:r>
          </w:p>
        </w:tc>
        <w:tc>
          <w:tcPr>
            <w:tcW w:w="871" w:type="dxa"/>
            <w:tcBorders>
              <w:top w:val="nil"/>
              <w:left w:val="nil"/>
              <w:bottom w:val="nil"/>
              <w:right w:val="nil"/>
            </w:tcBorders>
          </w:tcPr>
          <w:p w:rsidR="001B3DEB" w:rsidRDefault="001B3DEB">
            <w:pPr>
              <w:pStyle w:val="ConsPlusNormal"/>
              <w:jc w:val="center"/>
            </w:pPr>
            <w:r>
              <w:t>11067</w:t>
            </w:r>
          </w:p>
        </w:tc>
        <w:tc>
          <w:tcPr>
            <w:tcW w:w="872" w:type="dxa"/>
            <w:tcBorders>
              <w:top w:val="nil"/>
              <w:left w:val="nil"/>
              <w:bottom w:val="nil"/>
              <w:right w:val="nil"/>
            </w:tcBorders>
          </w:tcPr>
          <w:p w:rsidR="001B3DEB" w:rsidRDefault="001B3DEB">
            <w:pPr>
              <w:pStyle w:val="ConsPlusNormal"/>
              <w:jc w:val="center"/>
            </w:pPr>
            <w:r>
              <w:t>9299</w:t>
            </w:r>
          </w:p>
        </w:tc>
        <w:tc>
          <w:tcPr>
            <w:tcW w:w="872" w:type="dxa"/>
            <w:tcBorders>
              <w:top w:val="nil"/>
              <w:left w:val="nil"/>
              <w:bottom w:val="nil"/>
              <w:right w:val="nil"/>
            </w:tcBorders>
          </w:tcPr>
          <w:p w:rsidR="001B3DEB" w:rsidRDefault="001B3DEB">
            <w:pPr>
              <w:pStyle w:val="ConsPlusNormal"/>
              <w:jc w:val="center"/>
            </w:pPr>
            <w:r>
              <w:t>11719</w:t>
            </w:r>
          </w:p>
        </w:tc>
        <w:tc>
          <w:tcPr>
            <w:tcW w:w="872" w:type="dxa"/>
            <w:tcBorders>
              <w:top w:val="nil"/>
              <w:left w:val="nil"/>
              <w:bottom w:val="nil"/>
              <w:right w:val="nil"/>
            </w:tcBorders>
          </w:tcPr>
          <w:p w:rsidR="001B3DEB" w:rsidRDefault="001B3DEB">
            <w:pPr>
              <w:pStyle w:val="ConsPlusNormal"/>
              <w:jc w:val="center"/>
            </w:pPr>
            <w:r>
              <w:t>7906</w:t>
            </w:r>
          </w:p>
        </w:tc>
        <w:tc>
          <w:tcPr>
            <w:tcW w:w="871" w:type="dxa"/>
            <w:tcBorders>
              <w:top w:val="nil"/>
              <w:left w:val="nil"/>
              <w:bottom w:val="nil"/>
              <w:right w:val="nil"/>
            </w:tcBorders>
          </w:tcPr>
          <w:p w:rsidR="001B3DEB" w:rsidRDefault="001B3DEB">
            <w:pPr>
              <w:pStyle w:val="ConsPlusNormal"/>
              <w:jc w:val="center"/>
            </w:pPr>
            <w:r>
              <w:t>7546</w:t>
            </w:r>
          </w:p>
        </w:tc>
        <w:tc>
          <w:tcPr>
            <w:tcW w:w="872" w:type="dxa"/>
            <w:tcBorders>
              <w:top w:val="nil"/>
              <w:left w:val="nil"/>
              <w:bottom w:val="nil"/>
              <w:right w:val="nil"/>
            </w:tcBorders>
          </w:tcPr>
          <w:p w:rsidR="001B3DEB" w:rsidRDefault="001B3DEB">
            <w:pPr>
              <w:pStyle w:val="ConsPlusNormal"/>
              <w:jc w:val="center"/>
            </w:pPr>
            <w:r>
              <w:t>7020</w:t>
            </w:r>
          </w:p>
        </w:tc>
        <w:tc>
          <w:tcPr>
            <w:tcW w:w="872" w:type="dxa"/>
            <w:tcBorders>
              <w:top w:val="nil"/>
              <w:left w:val="nil"/>
              <w:bottom w:val="nil"/>
              <w:right w:val="nil"/>
            </w:tcBorders>
          </w:tcPr>
          <w:p w:rsidR="001B3DEB" w:rsidRDefault="001B3DEB">
            <w:pPr>
              <w:pStyle w:val="ConsPlusNormal"/>
              <w:jc w:val="center"/>
            </w:pPr>
            <w:r>
              <w:t>10578</w:t>
            </w:r>
          </w:p>
        </w:tc>
        <w:tc>
          <w:tcPr>
            <w:tcW w:w="872" w:type="dxa"/>
            <w:tcBorders>
              <w:top w:val="nil"/>
              <w:left w:val="nil"/>
              <w:bottom w:val="nil"/>
              <w:right w:val="nil"/>
            </w:tcBorders>
          </w:tcPr>
          <w:p w:rsidR="001B3DEB" w:rsidRDefault="001B3DEB">
            <w:pPr>
              <w:pStyle w:val="ConsPlusNormal"/>
              <w:jc w:val="center"/>
            </w:pPr>
            <w:r>
              <w:t>8425</w:t>
            </w:r>
          </w:p>
        </w:tc>
        <w:tc>
          <w:tcPr>
            <w:tcW w:w="872" w:type="dxa"/>
            <w:tcBorders>
              <w:top w:val="nil"/>
              <w:left w:val="nil"/>
              <w:bottom w:val="nil"/>
              <w:right w:val="nil"/>
            </w:tcBorders>
          </w:tcPr>
          <w:p w:rsidR="001B3DEB" w:rsidRDefault="001B3DEB">
            <w:pPr>
              <w:pStyle w:val="ConsPlusNormal"/>
              <w:jc w:val="center"/>
            </w:pPr>
            <w:r>
              <w:t>4505</w:t>
            </w:r>
          </w:p>
        </w:tc>
      </w:tr>
      <w:tr w:rsidR="001B3DEB">
        <w:tblPrEx>
          <w:tblBorders>
            <w:insideH w:val="none" w:sz="0" w:space="0" w:color="auto"/>
            <w:insideV w:val="none" w:sz="0" w:space="0" w:color="auto"/>
          </w:tblBorders>
        </w:tblPrEx>
        <w:tc>
          <w:tcPr>
            <w:tcW w:w="1853" w:type="dxa"/>
            <w:tcBorders>
              <w:top w:val="nil"/>
              <w:left w:val="nil"/>
              <w:bottom w:val="nil"/>
              <w:right w:val="nil"/>
            </w:tcBorders>
          </w:tcPr>
          <w:p w:rsidR="001B3DEB" w:rsidRDefault="001B3DEB">
            <w:pPr>
              <w:pStyle w:val="ConsPlusNormal"/>
              <w:jc w:val="both"/>
            </w:pPr>
            <w:r>
              <w:t>Свыше 30 до 40</w:t>
            </w:r>
          </w:p>
        </w:tc>
        <w:tc>
          <w:tcPr>
            <w:tcW w:w="871" w:type="dxa"/>
            <w:tcBorders>
              <w:top w:val="nil"/>
              <w:left w:val="nil"/>
              <w:bottom w:val="nil"/>
              <w:right w:val="nil"/>
            </w:tcBorders>
          </w:tcPr>
          <w:p w:rsidR="001B3DEB" w:rsidRDefault="001B3DEB">
            <w:pPr>
              <w:pStyle w:val="ConsPlusNormal"/>
              <w:jc w:val="center"/>
            </w:pPr>
            <w:r>
              <w:t>12301</w:t>
            </w:r>
          </w:p>
        </w:tc>
        <w:tc>
          <w:tcPr>
            <w:tcW w:w="872" w:type="dxa"/>
            <w:tcBorders>
              <w:top w:val="nil"/>
              <w:left w:val="nil"/>
              <w:bottom w:val="nil"/>
              <w:right w:val="nil"/>
            </w:tcBorders>
          </w:tcPr>
          <w:p w:rsidR="001B3DEB" w:rsidRDefault="001B3DEB">
            <w:pPr>
              <w:pStyle w:val="ConsPlusNormal"/>
              <w:jc w:val="center"/>
            </w:pPr>
            <w:r>
              <w:t>10336</w:t>
            </w:r>
          </w:p>
        </w:tc>
        <w:tc>
          <w:tcPr>
            <w:tcW w:w="872" w:type="dxa"/>
            <w:tcBorders>
              <w:top w:val="nil"/>
              <w:left w:val="nil"/>
              <w:bottom w:val="nil"/>
              <w:right w:val="nil"/>
            </w:tcBorders>
          </w:tcPr>
          <w:p w:rsidR="001B3DEB" w:rsidRDefault="001B3DEB">
            <w:pPr>
              <w:pStyle w:val="ConsPlusNormal"/>
              <w:jc w:val="center"/>
            </w:pPr>
            <w:r>
              <w:t>13025</w:t>
            </w:r>
          </w:p>
        </w:tc>
        <w:tc>
          <w:tcPr>
            <w:tcW w:w="872" w:type="dxa"/>
            <w:tcBorders>
              <w:top w:val="nil"/>
              <w:left w:val="nil"/>
              <w:bottom w:val="nil"/>
              <w:right w:val="nil"/>
            </w:tcBorders>
          </w:tcPr>
          <w:p w:rsidR="001B3DEB" w:rsidRDefault="001B3DEB">
            <w:pPr>
              <w:pStyle w:val="ConsPlusNormal"/>
              <w:jc w:val="center"/>
            </w:pPr>
            <w:r>
              <w:t>8788</w:t>
            </w:r>
          </w:p>
        </w:tc>
        <w:tc>
          <w:tcPr>
            <w:tcW w:w="871" w:type="dxa"/>
            <w:tcBorders>
              <w:top w:val="nil"/>
              <w:left w:val="nil"/>
              <w:bottom w:val="nil"/>
              <w:right w:val="nil"/>
            </w:tcBorders>
          </w:tcPr>
          <w:p w:rsidR="001B3DEB" w:rsidRDefault="001B3DEB">
            <w:pPr>
              <w:pStyle w:val="ConsPlusNormal"/>
              <w:jc w:val="center"/>
            </w:pPr>
            <w:r>
              <w:t>8388</w:t>
            </w:r>
          </w:p>
        </w:tc>
        <w:tc>
          <w:tcPr>
            <w:tcW w:w="872" w:type="dxa"/>
            <w:tcBorders>
              <w:top w:val="nil"/>
              <w:left w:val="nil"/>
              <w:bottom w:val="nil"/>
              <w:right w:val="nil"/>
            </w:tcBorders>
          </w:tcPr>
          <w:p w:rsidR="001B3DEB" w:rsidRDefault="001B3DEB">
            <w:pPr>
              <w:pStyle w:val="ConsPlusNormal"/>
              <w:jc w:val="center"/>
            </w:pPr>
            <w:r>
              <w:t>7802</w:t>
            </w:r>
          </w:p>
        </w:tc>
        <w:tc>
          <w:tcPr>
            <w:tcW w:w="872" w:type="dxa"/>
            <w:tcBorders>
              <w:top w:val="nil"/>
              <w:left w:val="nil"/>
              <w:bottom w:val="nil"/>
              <w:right w:val="nil"/>
            </w:tcBorders>
          </w:tcPr>
          <w:p w:rsidR="001B3DEB" w:rsidRDefault="001B3DEB">
            <w:pPr>
              <w:pStyle w:val="ConsPlusNormal"/>
              <w:jc w:val="center"/>
            </w:pPr>
            <w:r>
              <w:t>11757</w:t>
            </w:r>
          </w:p>
        </w:tc>
        <w:tc>
          <w:tcPr>
            <w:tcW w:w="872" w:type="dxa"/>
            <w:tcBorders>
              <w:top w:val="nil"/>
              <w:left w:val="nil"/>
              <w:bottom w:val="nil"/>
              <w:right w:val="nil"/>
            </w:tcBorders>
          </w:tcPr>
          <w:p w:rsidR="001B3DEB" w:rsidRDefault="001B3DEB">
            <w:pPr>
              <w:pStyle w:val="ConsPlusNormal"/>
              <w:jc w:val="center"/>
            </w:pPr>
            <w:r>
              <w:t>9365</w:t>
            </w:r>
          </w:p>
        </w:tc>
        <w:tc>
          <w:tcPr>
            <w:tcW w:w="872" w:type="dxa"/>
            <w:tcBorders>
              <w:top w:val="nil"/>
              <w:left w:val="nil"/>
              <w:bottom w:val="nil"/>
              <w:right w:val="nil"/>
            </w:tcBorders>
          </w:tcPr>
          <w:p w:rsidR="001B3DEB" w:rsidRDefault="001B3DEB">
            <w:pPr>
              <w:pStyle w:val="ConsPlusNormal"/>
              <w:jc w:val="center"/>
            </w:pPr>
            <w:r>
              <w:t>5007</w:t>
            </w:r>
          </w:p>
        </w:tc>
      </w:tr>
      <w:tr w:rsidR="001B3DEB">
        <w:tblPrEx>
          <w:tblBorders>
            <w:insideH w:val="none" w:sz="0" w:space="0" w:color="auto"/>
            <w:insideV w:val="none" w:sz="0" w:space="0" w:color="auto"/>
          </w:tblBorders>
        </w:tblPrEx>
        <w:tc>
          <w:tcPr>
            <w:tcW w:w="1853" w:type="dxa"/>
            <w:tcBorders>
              <w:top w:val="nil"/>
              <w:left w:val="nil"/>
              <w:bottom w:val="nil"/>
              <w:right w:val="nil"/>
            </w:tcBorders>
          </w:tcPr>
          <w:p w:rsidR="001B3DEB" w:rsidRDefault="001B3DEB">
            <w:pPr>
              <w:pStyle w:val="ConsPlusNormal"/>
              <w:jc w:val="both"/>
            </w:pPr>
            <w:r>
              <w:t>Свыше 40 до 50</w:t>
            </w:r>
          </w:p>
        </w:tc>
        <w:tc>
          <w:tcPr>
            <w:tcW w:w="871" w:type="dxa"/>
            <w:tcBorders>
              <w:top w:val="nil"/>
              <w:left w:val="nil"/>
              <w:bottom w:val="nil"/>
              <w:right w:val="nil"/>
            </w:tcBorders>
          </w:tcPr>
          <w:p w:rsidR="001B3DEB" w:rsidRDefault="001B3DEB">
            <w:pPr>
              <w:pStyle w:val="ConsPlusNormal"/>
              <w:jc w:val="center"/>
            </w:pPr>
            <w:r>
              <w:t>13535</w:t>
            </w:r>
          </w:p>
        </w:tc>
        <w:tc>
          <w:tcPr>
            <w:tcW w:w="872" w:type="dxa"/>
            <w:tcBorders>
              <w:top w:val="nil"/>
              <w:left w:val="nil"/>
              <w:bottom w:val="nil"/>
              <w:right w:val="nil"/>
            </w:tcBorders>
          </w:tcPr>
          <w:p w:rsidR="001B3DEB" w:rsidRDefault="001B3DEB">
            <w:pPr>
              <w:pStyle w:val="ConsPlusNormal"/>
              <w:jc w:val="center"/>
            </w:pPr>
            <w:r>
              <w:t>11373</w:t>
            </w:r>
          </w:p>
        </w:tc>
        <w:tc>
          <w:tcPr>
            <w:tcW w:w="872" w:type="dxa"/>
            <w:tcBorders>
              <w:top w:val="nil"/>
              <w:left w:val="nil"/>
              <w:bottom w:val="nil"/>
              <w:right w:val="nil"/>
            </w:tcBorders>
          </w:tcPr>
          <w:p w:rsidR="001B3DEB" w:rsidRDefault="001B3DEB">
            <w:pPr>
              <w:pStyle w:val="ConsPlusNormal"/>
              <w:jc w:val="center"/>
            </w:pPr>
            <w:r>
              <w:t>14332</w:t>
            </w:r>
          </w:p>
        </w:tc>
        <w:tc>
          <w:tcPr>
            <w:tcW w:w="872" w:type="dxa"/>
            <w:tcBorders>
              <w:top w:val="nil"/>
              <w:left w:val="nil"/>
              <w:bottom w:val="nil"/>
              <w:right w:val="nil"/>
            </w:tcBorders>
          </w:tcPr>
          <w:p w:rsidR="001B3DEB" w:rsidRDefault="001B3DEB">
            <w:pPr>
              <w:pStyle w:val="ConsPlusNormal"/>
              <w:jc w:val="center"/>
            </w:pPr>
            <w:r>
              <w:t>9669</w:t>
            </w:r>
          </w:p>
        </w:tc>
        <w:tc>
          <w:tcPr>
            <w:tcW w:w="871" w:type="dxa"/>
            <w:tcBorders>
              <w:top w:val="nil"/>
              <w:left w:val="nil"/>
              <w:bottom w:val="nil"/>
              <w:right w:val="nil"/>
            </w:tcBorders>
          </w:tcPr>
          <w:p w:rsidR="001B3DEB" w:rsidRDefault="001B3DEB">
            <w:pPr>
              <w:pStyle w:val="ConsPlusNormal"/>
              <w:jc w:val="center"/>
            </w:pPr>
            <w:r>
              <w:t>9229</w:t>
            </w:r>
          </w:p>
        </w:tc>
        <w:tc>
          <w:tcPr>
            <w:tcW w:w="872" w:type="dxa"/>
            <w:tcBorders>
              <w:top w:val="nil"/>
              <w:left w:val="nil"/>
              <w:bottom w:val="nil"/>
              <w:right w:val="nil"/>
            </w:tcBorders>
          </w:tcPr>
          <w:p w:rsidR="001B3DEB" w:rsidRDefault="001B3DEB">
            <w:pPr>
              <w:pStyle w:val="ConsPlusNormal"/>
              <w:jc w:val="center"/>
            </w:pPr>
            <w:r>
              <w:t>8585</w:t>
            </w:r>
          </w:p>
        </w:tc>
        <w:tc>
          <w:tcPr>
            <w:tcW w:w="872" w:type="dxa"/>
            <w:tcBorders>
              <w:top w:val="nil"/>
              <w:left w:val="nil"/>
              <w:bottom w:val="nil"/>
              <w:right w:val="nil"/>
            </w:tcBorders>
          </w:tcPr>
          <w:p w:rsidR="001B3DEB" w:rsidRDefault="001B3DEB">
            <w:pPr>
              <w:pStyle w:val="ConsPlusNormal"/>
              <w:jc w:val="center"/>
            </w:pPr>
            <w:r>
              <w:t>12937</w:t>
            </w:r>
          </w:p>
        </w:tc>
        <w:tc>
          <w:tcPr>
            <w:tcW w:w="872" w:type="dxa"/>
            <w:tcBorders>
              <w:top w:val="nil"/>
              <w:left w:val="nil"/>
              <w:bottom w:val="nil"/>
              <w:right w:val="nil"/>
            </w:tcBorders>
          </w:tcPr>
          <w:p w:rsidR="001B3DEB" w:rsidRDefault="001B3DEB">
            <w:pPr>
              <w:pStyle w:val="ConsPlusNormal"/>
              <w:jc w:val="center"/>
            </w:pPr>
            <w:r>
              <w:t>10304</w:t>
            </w:r>
          </w:p>
        </w:tc>
        <w:tc>
          <w:tcPr>
            <w:tcW w:w="872" w:type="dxa"/>
            <w:tcBorders>
              <w:top w:val="nil"/>
              <w:left w:val="nil"/>
              <w:bottom w:val="nil"/>
              <w:right w:val="nil"/>
            </w:tcBorders>
          </w:tcPr>
          <w:p w:rsidR="001B3DEB" w:rsidRDefault="001B3DEB">
            <w:pPr>
              <w:pStyle w:val="ConsPlusNormal"/>
              <w:jc w:val="center"/>
            </w:pPr>
            <w:r>
              <w:t>5509</w:t>
            </w:r>
          </w:p>
        </w:tc>
      </w:tr>
      <w:tr w:rsidR="001B3DEB">
        <w:tblPrEx>
          <w:tblBorders>
            <w:insideH w:val="none" w:sz="0" w:space="0" w:color="auto"/>
            <w:insideV w:val="none" w:sz="0" w:space="0" w:color="auto"/>
          </w:tblBorders>
        </w:tblPrEx>
        <w:tc>
          <w:tcPr>
            <w:tcW w:w="1853" w:type="dxa"/>
            <w:tcBorders>
              <w:top w:val="nil"/>
              <w:left w:val="nil"/>
              <w:bottom w:val="nil"/>
              <w:right w:val="nil"/>
            </w:tcBorders>
          </w:tcPr>
          <w:p w:rsidR="001B3DEB" w:rsidRDefault="001B3DEB">
            <w:pPr>
              <w:pStyle w:val="ConsPlusNormal"/>
              <w:jc w:val="both"/>
            </w:pPr>
            <w:r>
              <w:t>Свыше 50 до 60</w:t>
            </w:r>
          </w:p>
        </w:tc>
        <w:tc>
          <w:tcPr>
            <w:tcW w:w="871" w:type="dxa"/>
            <w:tcBorders>
              <w:top w:val="nil"/>
              <w:left w:val="nil"/>
              <w:bottom w:val="nil"/>
              <w:right w:val="nil"/>
            </w:tcBorders>
          </w:tcPr>
          <w:p w:rsidR="001B3DEB" w:rsidRDefault="001B3DEB">
            <w:pPr>
              <w:pStyle w:val="ConsPlusNormal"/>
              <w:jc w:val="center"/>
            </w:pPr>
            <w:r>
              <w:t>14769</w:t>
            </w:r>
          </w:p>
        </w:tc>
        <w:tc>
          <w:tcPr>
            <w:tcW w:w="872" w:type="dxa"/>
            <w:tcBorders>
              <w:top w:val="nil"/>
              <w:left w:val="nil"/>
              <w:bottom w:val="nil"/>
              <w:right w:val="nil"/>
            </w:tcBorders>
          </w:tcPr>
          <w:p w:rsidR="001B3DEB" w:rsidRDefault="001B3DEB">
            <w:pPr>
              <w:pStyle w:val="ConsPlusNormal"/>
              <w:jc w:val="center"/>
            </w:pPr>
            <w:r>
              <w:t>12410</w:t>
            </w:r>
          </w:p>
        </w:tc>
        <w:tc>
          <w:tcPr>
            <w:tcW w:w="872" w:type="dxa"/>
            <w:tcBorders>
              <w:top w:val="nil"/>
              <w:left w:val="nil"/>
              <w:bottom w:val="nil"/>
              <w:right w:val="nil"/>
            </w:tcBorders>
          </w:tcPr>
          <w:p w:rsidR="001B3DEB" w:rsidRDefault="001B3DEB">
            <w:pPr>
              <w:pStyle w:val="ConsPlusNormal"/>
              <w:jc w:val="center"/>
            </w:pPr>
            <w:r>
              <w:t>15639</w:t>
            </w:r>
          </w:p>
        </w:tc>
        <w:tc>
          <w:tcPr>
            <w:tcW w:w="872" w:type="dxa"/>
            <w:tcBorders>
              <w:top w:val="nil"/>
              <w:left w:val="nil"/>
              <w:bottom w:val="nil"/>
              <w:right w:val="nil"/>
            </w:tcBorders>
          </w:tcPr>
          <w:p w:rsidR="001B3DEB" w:rsidRDefault="001B3DEB">
            <w:pPr>
              <w:pStyle w:val="ConsPlusNormal"/>
              <w:jc w:val="center"/>
            </w:pPr>
            <w:r>
              <w:t>10551</w:t>
            </w:r>
          </w:p>
        </w:tc>
        <w:tc>
          <w:tcPr>
            <w:tcW w:w="871" w:type="dxa"/>
            <w:tcBorders>
              <w:top w:val="nil"/>
              <w:left w:val="nil"/>
              <w:bottom w:val="nil"/>
              <w:right w:val="nil"/>
            </w:tcBorders>
          </w:tcPr>
          <w:p w:rsidR="001B3DEB" w:rsidRDefault="001B3DEB">
            <w:pPr>
              <w:pStyle w:val="ConsPlusNormal"/>
              <w:jc w:val="center"/>
            </w:pPr>
            <w:r>
              <w:t>10070</w:t>
            </w:r>
          </w:p>
        </w:tc>
        <w:tc>
          <w:tcPr>
            <w:tcW w:w="872" w:type="dxa"/>
            <w:tcBorders>
              <w:top w:val="nil"/>
              <w:left w:val="nil"/>
              <w:bottom w:val="nil"/>
              <w:right w:val="nil"/>
            </w:tcBorders>
          </w:tcPr>
          <w:p w:rsidR="001B3DEB" w:rsidRDefault="001B3DEB">
            <w:pPr>
              <w:pStyle w:val="ConsPlusNormal"/>
              <w:jc w:val="center"/>
            </w:pPr>
            <w:r>
              <w:t>9368</w:t>
            </w:r>
          </w:p>
        </w:tc>
        <w:tc>
          <w:tcPr>
            <w:tcW w:w="872" w:type="dxa"/>
            <w:tcBorders>
              <w:top w:val="nil"/>
              <w:left w:val="nil"/>
              <w:bottom w:val="nil"/>
              <w:right w:val="nil"/>
            </w:tcBorders>
          </w:tcPr>
          <w:p w:rsidR="001B3DEB" w:rsidRDefault="001B3DEB">
            <w:pPr>
              <w:pStyle w:val="ConsPlusNormal"/>
              <w:jc w:val="center"/>
            </w:pPr>
            <w:r>
              <w:t>14116</w:t>
            </w:r>
          </w:p>
        </w:tc>
        <w:tc>
          <w:tcPr>
            <w:tcW w:w="872" w:type="dxa"/>
            <w:tcBorders>
              <w:top w:val="nil"/>
              <w:left w:val="nil"/>
              <w:bottom w:val="nil"/>
              <w:right w:val="nil"/>
            </w:tcBorders>
          </w:tcPr>
          <w:p w:rsidR="001B3DEB" w:rsidRDefault="001B3DEB">
            <w:pPr>
              <w:pStyle w:val="ConsPlusNormal"/>
              <w:jc w:val="center"/>
            </w:pPr>
            <w:r>
              <w:t>11243</w:t>
            </w:r>
          </w:p>
        </w:tc>
        <w:tc>
          <w:tcPr>
            <w:tcW w:w="872" w:type="dxa"/>
            <w:tcBorders>
              <w:top w:val="nil"/>
              <w:left w:val="nil"/>
              <w:bottom w:val="nil"/>
              <w:right w:val="nil"/>
            </w:tcBorders>
          </w:tcPr>
          <w:p w:rsidR="001B3DEB" w:rsidRDefault="001B3DEB">
            <w:pPr>
              <w:pStyle w:val="ConsPlusNormal"/>
              <w:jc w:val="center"/>
            </w:pPr>
            <w:r>
              <w:t>6012</w:t>
            </w:r>
          </w:p>
        </w:tc>
      </w:tr>
      <w:tr w:rsidR="001B3DEB">
        <w:tblPrEx>
          <w:tblBorders>
            <w:insideH w:val="none" w:sz="0" w:space="0" w:color="auto"/>
            <w:insideV w:val="none" w:sz="0" w:space="0" w:color="auto"/>
          </w:tblBorders>
        </w:tblPrEx>
        <w:tc>
          <w:tcPr>
            <w:tcW w:w="1853" w:type="dxa"/>
            <w:tcBorders>
              <w:top w:val="nil"/>
              <w:left w:val="nil"/>
              <w:bottom w:val="single" w:sz="4" w:space="0" w:color="auto"/>
              <w:right w:val="nil"/>
            </w:tcBorders>
          </w:tcPr>
          <w:p w:rsidR="001B3DEB" w:rsidRDefault="001B3DEB">
            <w:pPr>
              <w:pStyle w:val="ConsPlusNormal"/>
            </w:pPr>
            <w:r>
              <w:t>Свыше 60</w:t>
            </w:r>
          </w:p>
        </w:tc>
        <w:tc>
          <w:tcPr>
            <w:tcW w:w="7846" w:type="dxa"/>
            <w:gridSpan w:val="9"/>
            <w:tcBorders>
              <w:top w:val="nil"/>
              <w:left w:val="nil"/>
              <w:bottom w:val="single" w:sz="4" w:space="0" w:color="auto"/>
              <w:right w:val="nil"/>
            </w:tcBorders>
          </w:tcPr>
          <w:p w:rsidR="001B3DEB" w:rsidRDefault="001B3DEB">
            <w:pPr>
              <w:pStyle w:val="ConsPlusNormal"/>
            </w:pPr>
            <w:r>
              <w:t xml:space="preserve">рассчитывается по формулам, приведенным в </w:t>
            </w:r>
            <w:hyperlink w:anchor="P106" w:history="1">
              <w:r>
                <w:rPr>
                  <w:color w:val="0000FF"/>
                </w:rPr>
                <w:t>методике</w:t>
              </w:r>
            </w:hyperlink>
            <w:r>
              <w:t xml:space="preserve"> расчета размера вреда, причиняемого транспортными средствами, осуществляющими перевозки тяжеловесных грузов, предусмотренной приложением к Правилам возмещения </w:t>
            </w:r>
            <w:r>
              <w:lastRenderedPageBreak/>
              <w:t>вреда, причиняемого транспортными средствами, осуществляющими перевозки тяжеловесных грузов</w:t>
            </w:r>
          </w:p>
        </w:tc>
      </w:tr>
    </w:tbl>
    <w:p w:rsidR="001B3DEB" w:rsidRDefault="001B3DEB">
      <w:pPr>
        <w:pStyle w:val="ConsPlusNormal"/>
        <w:jc w:val="both"/>
      </w:pPr>
    </w:p>
    <w:p w:rsidR="001B3DEB" w:rsidRDefault="001B3DEB">
      <w:pPr>
        <w:pStyle w:val="ConsPlusNormal"/>
        <w:ind w:firstLine="540"/>
        <w:jc w:val="both"/>
      </w:pPr>
      <w:r>
        <w:t xml:space="preserve">Примечание. При определении размера вреда согласно </w:t>
      </w:r>
      <w:hyperlink w:anchor="P426" w:history="1">
        <w:r>
          <w:rPr>
            <w:color w:val="0000FF"/>
          </w:rPr>
          <w:t>таблице 3</w:t>
        </w:r>
      </w:hyperlink>
      <w:r>
        <w:t xml:space="preserve"> для дорог регионального, межмуниципального, местного значения и частных дорог следует умножать значение размера вреда на коэффициент K, значения которого приведены в таблице 4.</w:t>
      </w:r>
    </w:p>
    <w:p w:rsidR="001B3DEB" w:rsidRDefault="001B3DEB">
      <w:pPr>
        <w:pStyle w:val="ConsPlusNormal"/>
        <w:jc w:val="both"/>
      </w:pPr>
    </w:p>
    <w:p w:rsidR="001B3DEB" w:rsidRDefault="001B3DEB">
      <w:pPr>
        <w:pStyle w:val="ConsPlusNormal"/>
        <w:jc w:val="right"/>
      </w:pPr>
      <w:r>
        <w:t>Таблица 4</w:t>
      </w:r>
    </w:p>
    <w:p w:rsidR="001B3DEB" w:rsidRDefault="001B3DEB">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9"/>
        <w:gridCol w:w="4850"/>
      </w:tblGrid>
      <w:tr w:rsidR="001B3DEB">
        <w:tc>
          <w:tcPr>
            <w:tcW w:w="4849" w:type="dxa"/>
            <w:tcBorders>
              <w:top w:val="single" w:sz="4" w:space="0" w:color="auto"/>
              <w:left w:val="nil"/>
              <w:bottom w:val="single" w:sz="4" w:space="0" w:color="auto"/>
            </w:tcBorders>
          </w:tcPr>
          <w:p w:rsidR="001B3DEB" w:rsidRDefault="001B3DEB">
            <w:pPr>
              <w:pStyle w:val="ConsPlusNormal"/>
              <w:jc w:val="center"/>
            </w:pPr>
            <w:r>
              <w:t>Федеральный округ</w:t>
            </w:r>
          </w:p>
        </w:tc>
        <w:tc>
          <w:tcPr>
            <w:tcW w:w="4850" w:type="dxa"/>
            <w:tcBorders>
              <w:top w:val="single" w:sz="4" w:space="0" w:color="auto"/>
              <w:bottom w:val="single" w:sz="4" w:space="0" w:color="auto"/>
              <w:right w:val="nil"/>
            </w:tcBorders>
          </w:tcPr>
          <w:p w:rsidR="001B3DEB" w:rsidRDefault="001B3DEB">
            <w:pPr>
              <w:pStyle w:val="ConsPlusNormal"/>
              <w:jc w:val="center"/>
            </w:pPr>
            <w:r>
              <w:t>Коэффициент K</w:t>
            </w:r>
          </w:p>
        </w:tc>
      </w:tr>
      <w:tr w:rsidR="001B3DEB">
        <w:tblPrEx>
          <w:tblBorders>
            <w:insideH w:val="none" w:sz="0" w:space="0" w:color="auto"/>
            <w:insideV w:val="none" w:sz="0" w:space="0" w:color="auto"/>
          </w:tblBorders>
        </w:tblPrEx>
        <w:tc>
          <w:tcPr>
            <w:tcW w:w="4849" w:type="dxa"/>
            <w:tcBorders>
              <w:top w:val="single" w:sz="4" w:space="0" w:color="auto"/>
              <w:left w:val="nil"/>
              <w:bottom w:val="nil"/>
              <w:right w:val="nil"/>
            </w:tcBorders>
          </w:tcPr>
          <w:p w:rsidR="001B3DEB" w:rsidRDefault="001B3DEB">
            <w:pPr>
              <w:pStyle w:val="ConsPlusNormal"/>
              <w:ind w:left="34"/>
            </w:pPr>
            <w:r>
              <w:t>Центральный</w:t>
            </w:r>
          </w:p>
        </w:tc>
        <w:tc>
          <w:tcPr>
            <w:tcW w:w="4850" w:type="dxa"/>
            <w:tcBorders>
              <w:top w:val="single" w:sz="4" w:space="0" w:color="auto"/>
              <w:left w:val="nil"/>
              <w:bottom w:val="nil"/>
              <w:right w:val="nil"/>
            </w:tcBorders>
          </w:tcPr>
          <w:p w:rsidR="001B3DEB" w:rsidRDefault="001B3DEB">
            <w:pPr>
              <w:pStyle w:val="ConsPlusNormal"/>
              <w:jc w:val="center"/>
            </w:pPr>
            <w:r>
              <w:t>0,285</w:t>
            </w:r>
          </w:p>
        </w:tc>
      </w:tr>
      <w:tr w:rsidR="001B3DEB">
        <w:tblPrEx>
          <w:tblBorders>
            <w:insideH w:val="none" w:sz="0" w:space="0" w:color="auto"/>
            <w:insideV w:val="none" w:sz="0" w:space="0" w:color="auto"/>
          </w:tblBorders>
        </w:tblPrEx>
        <w:tc>
          <w:tcPr>
            <w:tcW w:w="4849" w:type="dxa"/>
            <w:tcBorders>
              <w:top w:val="nil"/>
              <w:left w:val="nil"/>
              <w:bottom w:val="nil"/>
              <w:right w:val="nil"/>
            </w:tcBorders>
          </w:tcPr>
          <w:p w:rsidR="001B3DEB" w:rsidRDefault="001B3DEB">
            <w:pPr>
              <w:pStyle w:val="ConsPlusNormal"/>
              <w:ind w:left="29"/>
            </w:pPr>
            <w:r>
              <w:t>Северо-Западный</w:t>
            </w:r>
          </w:p>
        </w:tc>
        <w:tc>
          <w:tcPr>
            <w:tcW w:w="4850" w:type="dxa"/>
            <w:tcBorders>
              <w:top w:val="nil"/>
              <w:left w:val="nil"/>
              <w:bottom w:val="nil"/>
              <w:right w:val="nil"/>
            </w:tcBorders>
          </w:tcPr>
          <w:p w:rsidR="001B3DEB" w:rsidRDefault="001B3DEB">
            <w:pPr>
              <w:pStyle w:val="ConsPlusNormal"/>
              <w:jc w:val="center"/>
            </w:pPr>
            <w:r>
              <w:t>0,375</w:t>
            </w:r>
          </w:p>
        </w:tc>
      </w:tr>
      <w:tr w:rsidR="001B3DEB">
        <w:tblPrEx>
          <w:tblBorders>
            <w:insideH w:val="none" w:sz="0" w:space="0" w:color="auto"/>
            <w:insideV w:val="none" w:sz="0" w:space="0" w:color="auto"/>
          </w:tblBorders>
        </w:tblPrEx>
        <w:tc>
          <w:tcPr>
            <w:tcW w:w="4849" w:type="dxa"/>
            <w:tcBorders>
              <w:top w:val="nil"/>
              <w:left w:val="nil"/>
              <w:bottom w:val="nil"/>
              <w:right w:val="nil"/>
            </w:tcBorders>
          </w:tcPr>
          <w:p w:rsidR="001B3DEB" w:rsidRDefault="001B3DEB">
            <w:pPr>
              <w:pStyle w:val="ConsPlusNormal"/>
              <w:ind w:left="38"/>
            </w:pPr>
            <w:r>
              <w:t>Южный</w:t>
            </w:r>
          </w:p>
        </w:tc>
        <w:tc>
          <w:tcPr>
            <w:tcW w:w="4850" w:type="dxa"/>
            <w:tcBorders>
              <w:top w:val="nil"/>
              <w:left w:val="nil"/>
              <w:bottom w:val="nil"/>
              <w:right w:val="nil"/>
            </w:tcBorders>
          </w:tcPr>
          <w:p w:rsidR="001B3DEB" w:rsidRDefault="001B3DEB">
            <w:pPr>
              <w:pStyle w:val="ConsPlusNormal"/>
              <w:jc w:val="center"/>
            </w:pPr>
            <w:r>
              <w:t>0,310</w:t>
            </w:r>
          </w:p>
        </w:tc>
      </w:tr>
      <w:tr w:rsidR="001B3DEB">
        <w:tblPrEx>
          <w:tblBorders>
            <w:insideH w:val="none" w:sz="0" w:space="0" w:color="auto"/>
            <w:insideV w:val="none" w:sz="0" w:space="0" w:color="auto"/>
          </w:tblBorders>
        </w:tblPrEx>
        <w:tc>
          <w:tcPr>
            <w:tcW w:w="4849" w:type="dxa"/>
            <w:tcBorders>
              <w:top w:val="nil"/>
              <w:left w:val="nil"/>
              <w:bottom w:val="nil"/>
              <w:right w:val="nil"/>
            </w:tcBorders>
          </w:tcPr>
          <w:p w:rsidR="001B3DEB" w:rsidRDefault="001B3DEB">
            <w:pPr>
              <w:pStyle w:val="ConsPlusNormal"/>
              <w:ind w:left="38"/>
            </w:pPr>
            <w:r>
              <w:t>Приволжский</w:t>
            </w:r>
          </w:p>
        </w:tc>
        <w:tc>
          <w:tcPr>
            <w:tcW w:w="4850" w:type="dxa"/>
            <w:tcBorders>
              <w:top w:val="nil"/>
              <w:left w:val="nil"/>
              <w:bottom w:val="nil"/>
              <w:right w:val="nil"/>
            </w:tcBorders>
          </w:tcPr>
          <w:p w:rsidR="001B3DEB" w:rsidRDefault="001B3DEB">
            <w:pPr>
              <w:pStyle w:val="ConsPlusNormal"/>
              <w:jc w:val="center"/>
            </w:pPr>
            <w:r>
              <w:t>0,464</w:t>
            </w:r>
          </w:p>
        </w:tc>
      </w:tr>
      <w:tr w:rsidR="001B3DEB">
        <w:tblPrEx>
          <w:tblBorders>
            <w:insideH w:val="none" w:sz="0" w:space="0" w:color="auto"/>
            <w:insideV w:val="none" w:sz="0" w:space="0" w:color="auto"/>
          </w:tblBorders>
        </w:tblPrEx>
        <w:tc>
          <w:tcPr>
            <w:tcW w:w="4849" w:type="dxa"/>
            <w:tcBorders>
              <w:top w:val="nil"/>
              <w:left w:val="nil"/>
              <w:bottom w:val="nil"/>
              <w:right w:val="nil"/>
            </w:tcBorders>
          </w:tcPr>
          <w:p w:rsidR="001B3DEB" w:rsidRDefault="001B3DEB">
            <w:pPr>
              <w:pStyle w:val="ConsPlusNormal"/>
              <w:ind w:left="34"/>
            </w:pPr>
            <w:r>
              <w:t>Уральский</w:t>
            </w:r>
          </w:p>
        </w:tc>
        <w:tc>
          <w:tcPr>
            <w:tcW w:w="4850" w:type="dxa"/>
            <w:tcBorders>
              <w:top w:val="nil"/>
              <w:left w:val="nil"/>
              <w:bottom w:val="nil"/>
              <w:right w:val="nil"/>
            </w:tcBorders>
          </w:tcPr>
          <w:p w:rsidR="001B3DEB" w:rsidRDefault="001B3DEB">
            <w:pPr>
              <w:pStyle w:val="ConsPlusNormal"/>
              <w:jc w:val="center"/>
            </w:pPr>
            <w:r>
              <w:t>0,526</w:t>
            </w:r>
          </w:p>
        </w:tc>
      </w:tr>
      <w:tr w:rsidR="001B3DEB">
        <w:tblPrEx>
          <w:tblBorders>
            <w:insideH w:val="none" w:sz="0" w:space="0" w:color="auto"/>
            <w:insideV w:val="none" w:sz="0" w:space="0" w:color="auto"/>
          </w:tblBorders>
        </w:tblPrEx>
        <w:tc>
          <w:tcPr>
            <w:tcW w:w="4849" w:type="dxa"/>
            <w:tcBorders>
              <w:top w:val="nil"/>
              <w:left w:val="nil"/>
              <w:bottom w:val="nil"/>
              <w:right w:val="nil"/>
            </w:tcBorders>
          </w:tcPr>
          <w:p w:rsidR="001B3DEB" w:rsidRDefault="001B3DEB">
            <w:pPr>
              <w:pStyle w:val="ConsPlusNormal"/>
              <w:ind w:left="38"/>
            </w:pPr>
            <w:r>
              <w:t>Сибирский</w:t>
            </w:r>
          </w:p>
        </w:tc>
        <w:tc>
          <w:tcPr>
            <w:tcW w:w="4850" w:type="dxa"/>
            <w:tcBorders>
              <w:top w:val="nil"/>
              <w:left w:val="nil"/>
              <w:bottom w:val="nil"/>
              <w:right w:val="nil"/>
            </w:tcBorders>
          </w:tcPr>
          <w:p w:rsidR="001B3DEB" w:rsidRDefault="001B3DEB">
            <w:pPr>
              <w:pStyle w:val="ConsPlusNormal"/>
              <w:jc w:val="center"/>
            </w:pPr>
            <w:r>
              <w:t>0,416</w:t>
            </w:r>
          </w:p>
        </w:tc>
      </w:tr>
      <w:tr w:rsidR="001B3DEB">
        <w:tblPrEx>
          <w:tblBorders>
            <w:insideH w:val="none" w:sz="0" w:space="0" w:color="auto"/>
            <w:insideV w:val="none" w:sz="0" w:space="0" w:color="auto"/>
          </w:tblBorders>
        </w:tblPrEx>
        <w:tc>
          <w:tcPr>
            <w:tcW w:w="4849" w:type="dxa"/>
            <w:tcBorders>
              <w:top w:val="nil"/>
              <w:left w:val="nil"/>
              <w:bottom w:val="nil"/>
              <w:right w:val="nil"/>
            </w:tcBorders>
          </w:tcPr>
          <w:p w:rsidR="001B3DEB" w:rsidRDefault="001B3DEB">
            <w:pPr>
              <w:pStyle w:val="ConsPlusNormal"/>
              <w:ind w:left="34"/>
            </w:pPr>
            <w:r>
              <w:t>Дальневосточный</w:t>
            </w:r>
          </w:p>
        </w:tc>
        <w:tc>
          <w:tcPr>
            <w:tcW w:w="4850" w:type="dxa"/>
            <w:tcBorders>
              <w:top w:val="nil"/>
              <w:left w:val="nil"/>
              <w:bottom w:val="nil"/>
              <w:right w:val="nil"/>
            </w:tcBorders>
          </w:tcPr>
          <w:p w:rsidR="001B3DEB" w:rsidRDefault="001B3DEB">
            <w:pPr>
              <w:pStyle w:val="ConsPlusNormal"/>
              <w:jc w:val="center"/>
            </w:pPr>
            <w:r>
              <w:t>0,939</w:t>
            </w:r>
          </w:p>
        </w:tc>
      </w:tr>
      <w:tr w:rsidR="001B3DEB">
        <w:tblPrEx>
          <w:tblBorders>
            <w:insideH w:val="none" w:sz="0" w:space="0" w:color="auto"/>
            <w:insideV w:val="none" w:sz="0" w:space="0" w:color="auto"/>
          </w:tblBorders>
        </w:tblPrEx>
        <w:tc>
          <w:tcPr>
            <w:tcW w:w="4849" w:type="dxa"/>
            <w:tcBorders>
              <w:top w:val="nil"/>
              <w:left w:val="nil"/>
              <w:bottom w:val="nil"/>
              <w:right w:val="nil"/>
            </w:tcBorders>
          </w:tcPr>
          <w:p w:rsidR="001B3DEB" w:rsidRDefault="001B3DEB">
            <w:pPr>
              <w:pStyle w:val="ConsPlusNormal"/>
              <w:ind w:left="43"/>
            </w:pPr>
            <w:r>
              <w:t>Северо-Кавказский</w:t>
            </w:r>
          </w:p>
        </w:tc>
        <w:tc>
          <w:tcPr>
            <w:tcW w:w="4850" w:type="dxa"/>
            <w:tcBorders>
              <w:top w:val="nil"/>
              <w:left w:val="nil"/>
              <w:bottom w:val="nil"/>
              <w:right w:val="nil"/>
            </w:tcBorders>
          </w:tcPr>
          <w:p w:rsidR="001B3DEB" w:rsidRDefault="001B3DEB">
            <w:pPr>
              <w:pStyle w:val="ConsPlusNormal"/>
              <w:jc w:val="center"/>
            </w:pPr>
            <w:r>
              <w:t>0,414</w:t>
            </w:r>
          </w:p>
        </w:tc>
      </w:tr>
      <w:tr w:rsidR="001B3DEB">
        <w:tblPrEx>
          <w:tblBorders>
            <w:insideH w:val="none" w:sz="0" w:space="0" w:color="auto"/>
            <w:insideV w:val="none" w:sz="0" w:space="0" w:color="auto"/>
          </w:tblBorders>
        </w:tblPrEx>
        <w:tc>
          <w:tcPr>
            <w:tcW w:w="4849" w:type="dxa"/>
            <w:tcBorders>
              <w:top w:val="nil"/>
              <w:left w:val="nil"/>
              <w:bottom w:val="single" w:sz="4" w:space="0" w:color="auto"/>
              <w:right w:val="nil"/>
            </w:tcBorders>
          </w:tcPr>
          <w:p w:rsidR="001B3DEB" w:rsidRDefault="001B3DEB">
            <w:pPr>
              <w:pStyle w:val="ConsPlusNormal"/>
              <w:ind w:left="43"/>
            </w:pPr>
            <w:r>
              <w:t>Крымский</w:t>
            </w:r>
          </w:p>
        </w:tc>
        <w:tc>
          <w:tcPr>
            <w:tcW w:w="4850" w:type="dxa"/>
            <w:tcBorders>
              <w:top w:val="nil"/>
              <w:left w:val="nil"/>
              <w:bottom w:val="single" w:sz="4" w:space="0" w:color="auto"/>
              <w:right w:val="nil"/>
            </w:tcBorders>
          </w:tcPr>
          <w:p w:rsidR="001B3DEB" w:rsidRDefault="001B3DEB">
            <w:pPr>
              <w:pStyle w:val="ConsPlusNormal"/>
              <w:jc w:val="center"/>
            </w:pPr>
            <w:r>
              <w:t>0,245</w:t>
            </w:r>
          </w:p>
        </w:tc>
      </w:tr>
    </w:tbl>
    <w:p w:rsidR="001B3DEB" w:rsidRDefault="001B3DEB">
      <w:pPr>
        <w:pStyle w:val="ConsPlusNormal"/>
        <w:jc w:val="both"/>
      </w:pPr>
    </w:p>
    <w:p w:rsidR="001B3DEB" w:rsidRDefault="001B3DEB">
      <w:pPr>
        <w:pStyle w:val="ConsPlusNormal"/>
        <w:jc w:val="both"/>
      </w:pPr>
    </w:p>
    <w:p w:rsidR="001B3DEB" w:rsidRDefault="001B3DEB">
      <w:pPr>
        <w:pStyle w:val="ConsPlusNormal"/>
        <w:pBdr>
          <w:top w:val="single" w:sz="6" w:space="0" w:color="auto"/>
        </w:pBdr>
        <w:spacing w:before="100" w:after="100"/>
        <w:jc w:val="both"/>
        <w:rPr>
          <w:sz w:val="2"/>
          <w:szCs w:val="2"/>
        </w:rPr>
      </w:pPr>
    </w:p>
    <w:p w:rsidR="002C3253" w:rsidRDefault="002C3253"/>
    <w:sectPr w:rsidR="002C3253" w:rsidSect="001B3DEB">
      <w:pgSz w:w="16839" w:h="11907" w:orient="landscape" w:code="9"/>
      <w:pgMar w:top="851" w:right="851" w:bottom="567" w:left="85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EB"/>
    <w:rsid w:val="00003226"/>
    <w:rsid w:val="0002393E"/>
    <w:rsid w:val="00026149"/>
    <w:rsid w:val="00032E70"/>
    <w:rsid w:val="00035AE2"/>
    <w:rsid w:val="00087E76"/>
    <w:rsid w:val="00091EA7"/>
    <w:rsid w:val="00096FBE"/>
    <w:rsid w:val="000C171A"/>
    <w:rsid w:val="000C334F"/>
    <w:rsid w:val="00117380"/>
    <w:rsid w:val="001400E0"/>
    <w:rsid w:val="00156734"/>
    <w:rsid w:val="00164820"/>
    <w:rsid w:val="001731C8"/>
    <w:rsid w:val="00193698"/>
    <w:rsid w:val="001B3DEB"/>
    <w:rsid w:val="001B5BA5"/>
    <w:rsid w:val="001B6BB6"/>
    <w:rsid w:val="001C4092"/>
    <w:rsid w:val="001C4857"/>
    <w:rsid w:val="001C6375"/>
    <w:rsid w:val="001F2B5A"/>
    <w:rsid w:val="00204B5D"/>
    <w:rsid w:val="002120C0"/>
    <w:rsid w:val="0021753F"/>
    <w:rsid w:val="002231BE"/>
    <w:rsid w:val="00232BFD"/>
    <w:rsid w:val="00235CAE"/>
    <w:rsid w:val="00257EBE"/>
    <w:rsid w:val="00267523"/>
    <w:rsid w:val="00270AEF"/>
    <w:rsid w:val="00284547"/>
    <w:rsid w:val="002C3253"/>
    <w:rsid w:val="002D4BD0"/>
    <w:rsid w:val="002F6E98"/>
    <w:rsid w:val="002F716F"/>
    <w:rsid w:val="003045F9"/>
    <w:rsid w:val="00330A27"/>
    <w:rsid w:val="0033661F"/>
    <w:rsid w:val="00340046"/>
    <w:rsid w:val="00383ED2"/>
    <w:rsid w:val="00395230"/>
    <w:rsid w:val="00395A23"/>
    <w:rsid w:val="003A00C8"/>
    <w:rsid w:val="003A5400"/>
    <w:rsid w:val="003A60A8"/>
    <w:rsid w:val="003B5336"/>
    <w:rsid w:val="003C5258"/>
    <w:rsid w:val="00401294"/>
    <w:rsid w:val="00404FC4"/>
    <w:rsid w:val="004105E7"/>
    <w:rsid w:val="0041405B"/>
    <w:rsid w:val="00424AC0"/>
    <w:rsid w:val="00441127"/>
    <w:rsid w:val="00481A79"/>
    <w:rsid w:val="00492B8E"/>
    <w:rsid w:val="00497A4E"/>
    <w:rsid w:val="004A0667"/>
    <w:rsid w:val="004A71A2"/>
    <w:rsid w:val="004A76F9"/>
    <w:rsid w:val="004B2113"/>
    <w:rsid w:val="004B5AEA"/>
    <w:rsid w:val="004E0730"/>
    <w:rsid w:val="004E12DF"/>
    <w:rsid w:val="004F3ED5"/>
    <w:rsid w:val="00514CA2"/>
    <w:rsid w:val="00543864"/>
    <w:rsid w:val="00552EA7"/>
    <w:rsid w:val="00563FF7"/>
    <w:rsid w:val="00564793"/>
    <w:rsid w:val="005762EB"/>
    <w:rsid w:val="00581460"/>
    <w:rsid w:val="00590EC6"/>
    <w:rsid w:val="005967EB"/>
    <w:rsid w:val="00597149"/>
    <w:rsid w:val="005A2429"/>
    <w:rsid w:val="005B0C4E"/>
    <w:rsid w:val="005B2570"/>
    <w:rsid w:val="005B4558"/>
    <w:rsid w:val="005C0550"/>
    <w:rsid w:val="005C0B6A"/>
    <w:rsid w:val="005C1063"/>
    <w:rsid w:val="005D4E57"/>
    <w:rsid w:val="006316E3"/>
    <w:rsid w:val="00636427"/>
    <w:rsid w:val="00646E86"/>
    <w:rsid w:val="006522D5"/>
    <w:rsid w:val="00653C73"/>
    <w:rsid w:val="006620F3"/>
    <w:rsid w:val="00676AEA"/>
    <w:rsid w:val="00676E14"/>
    <w:rsid w:val="00693A2B"/>
    <w:rsid w:val="00697C60"/>
    <w:rsid w:val="006A72F4"/>
    <w:rsid w:val="006E08E6"/>
    <w:rsid w:val="006E569F"/>
    <w:rsid w:val="006E7F46"/>
    <w:rsid w:val="006F2075"/>
    <w:rsid w:val="006F6A0A"/>
    <w:rsid w:val="00704FC8"/>
    <w:rsid w:val="00724406"/>
    <w:rsid w:val="00736E08"/>
    <w:rsid w:val="007401D6"/>
    <w:rsid w:val="00757599"/>
    <w:rsid w:val="007612C4"/>
    <w:rsid w:val="00776A5E"/>
    <w:rsid w:val="007839F6"/>
    <w:rsid w:val="00792A67"/>
    <w:rsid w:val="007A4742"/>
    <w:rsid w:val="007B46F0"/>
    <w:rsid w:val="007B7722"/>
    <w:rsid w:val="007C03CE"/>
    <w:rsid w:val="007F55AD"/>
    <w:rsid w:val="008015FF"/>
    <w:rsid w:val="00805747"/>
    <w:rsid w:val="0080761E"/>
    <w:rsid w:val="00817CF0"/>
    <w:rsid w:val="00835766"/>
    <w:rsid w:val="00854877"/>
    <w:rsid w:val="00864BD6"/>
    <w:rsid w:val="00873B77"/>
    <w:rsid w:val="00875D16"/>
    <w:rsid w:val="00884A98"/>
    <w:rsid w:val="00894186"/>
    <w:rsid w:val="008A7841"/>
    <w:rsid w:val="008C6CC2"/>
    <w:rsid w:val="008C7054"/>
    <w:rsid w:val="008D7ACF"/>
    <w:rsid w:val="008E3C20"/>
    <w:rsid w:val="008E4CCE"/>
    <w:rsid w:val="00902D2E"/>
    <w:rsid w:val="00907D4E"/>
    <w:rsid w:val="009131C1"/>
    <w:rsid w:val="009148A5"/>
    <w:rsid w:val="00915266"/>
    <w:rsid w:val="0092001A"/>
    <w:rsid w:val="00924F13"/>
    <w:rsid w:val="009253B0"/>
    <w:rsid w:val="00936051"/>
    <w:rsid w:val="009402DD"/>
    <w:rsid w:val="00944B7E"/>
    <w:rsid w:val="00962B24"/>
    <w:rsid w:val="00962C4A"/>
    <w:rsid w:val="00965C75"/>
    <w:rsid w:val="00994CC6"/>
    <w:rsid w:val="00995029"/>
    <w:rsid w:val="0099769A"/>
    <w:rsid w:val="009C01A6"/>
    <w:rsid w:val="009C4BB1"/>
    <w:rsid w:val="009C6D0B"/>
    <w:rsid w:val="009D1FF5"/>
    <w:rsid w:val="009D337D"/>
    <w:rsid w:val="009D439A"/>
    <w:rsid w:val="009D4B12"/>
    <w:rsid w:val="009E0CA6"/>
    <w:rsid w:val="009F1FBC"/>
    <w:rsid w:val="00A37EEA"/>
    <w:rsid w:val="00A4702F"/>
    <w:rsid w:val="00A47FF2"/>
    <w:rsid w:val="00A63AB1"/>
    <w:rsid w:val="00A65014"/>
    <w:rsid w:val="00A74716"/>
    <w:rsid w:val="00A905F6"/>
    <w:rsid w:val="00A94568"/>
    <w:rsid w:val="00AB1A72"/>
    <w:rsid w:val="00AB6F35"/>
    <w:rsid w:val="00AD520C"/>
    <w:rsid w:val="00AD7B4A"/>
    <w:rsid w:val="00AF30E7"/>
    <w:rsid w:val="00AF7354"/>
    <w:rsid w:val="00B11451"/>
    <w:rsid w:val="00B27E2D"/>
    <w:rsid w:val="00B33FAF"/>
    <w:rsid w:val="00B42998"/>
    <w:rsid w:val="00B674A0"/>
    <w:rsid w:val="00B7131E"/>
    <w:rsid w:val="00B71A7C"/>
    <w:rsid w:val="00B85FA4"/>
    <w:rsid w:val="00BA0598"/>
    <w:rsid w:val="00BA07DF"/>
    <w:rsid w:val="00BE35D3"/>
    <w:rsid w:val="00BF12E7"/>
    <w:rsid w:val="00BF6201"/>
    <w:rsid w:val="00BF7794"/>
    <w:rsid w:val="00C02E5E"/>
    <w:rsid w:val="00C04290"/>
    <w:rsid w:val="00C053C3"/>
    <w:rsid w:val="00C25A49"/>
    <w:rsid w:val="00C30DED"/>
    <w:rsid w:val="00C67651"/>
    <w:rsid w:val="00C71ACA"/>
    <w:rsid w:val="00C9213F"/>
    <w:rsid w:val="00C949AE"/>
    <w:rsid w:val="00C972C9"/>
    <w:rsid w:val="00CA13A6"/>
    <w:rsid w:val="00CE5A16"/>
    <w:rsid w:val="00CE74D3"/>
    <w:rsid w:val="00D14B35"/>
    <w:rsid w:val="00D168CE"/>
    <w:rsid w:val="00D36661"/>
    <w:rsid w:val="00D57A59"/>
    <w:rsid w:val="00D608E1"/>
    <w:rsid w:val="00D66188"/>
    <w:rsid w:val="00D81E7D"/>
    <w:rsid w:val="00D83976"/>
    <w:rsid w:val="00D84C53"/>
    <w:rsid w:val="00DA2CF3"/>
    <w:rsid w:val="00DA49EA"/>
    <w:rsid w:val="00DA7B04"/>
    <w:rsid w:val="00DB2B5B"/>
    <w:rsid w:val="00DD4079"/>
    <w:rsid w:val="00E059BA"/>
    <w:rsid w:val="00E17703"/>
    <w:rsid w:val="00E20823"/>
    <w:rsid w:val="00E2205D"/>
    <w:rsid w:val="00E23183"/>
    <w:rsid w:val="00E26680"/>
    <w:rsid w:val="00E37F9B"/>
    <w:rsid w:val="00E43734"/>
    <w:rsid w:val="00E52438"/>
    <w:rsid w:val="00E63EDB"/>
    <w:rsid w:val="00E82347"/>
    <w:rsid w:val="00E847C8"/>
    <w:rsid w:val="00EC2669"/>
    <w:rsid w:val="00EC4C2A"/>
    <w:rsid w:val="00EF4896"/>
    <w:rsid w:val="00F07368"/>
    <w:rsid w:val="00F20633"/>
    <w:rsid w:val="00F31EEA"/>
    <w:rsid w:val="00F4081B"/>
    <w:rsid w:val="00F51EA6"/>
    <w:rsid w:val="00F55596"/>
    <w:rsid w:val="00F57A56"/>
    <w:rsid w:val="00F76747"/>
    <w:rsid w:val="00F8437D"/>
    <w:rsid w:val="00F93B07"/>
    <w:rsid w:val="00FB294E"/>
    <w:rsid w:val="00FC016A"/>
    <w:rsid w:val="00FD01C2"/>
    <w:rsid w:val="00FD192B"/>
    <w:rsid w:val="00FE347B"/>
    <w:rsid w:val="00FE4CE2"/>
    <w:rsid w:val="00FE6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E3"/>
    <w:pPr>
      <w:spacing w:after="200" w:line="276" w:lineRule="auto"/>
      <w:ind w:left="170" w:right="170"/>
      <w:jc w:val="both"/>
    </w:pPr>
    <w:rPr>
      <w:sz w:val="22"/>
      <w:szCs w:val="22"/>
      <w:lang w:eastAsia="ru-RU"/>
    </w:rPr>
  </w:style>
  <w:style w:type="paragraph" w:styleId="1">
    <w:name w:val="heading 1"/>
    <w:aliases w:val="Head 1,????????? 1,Заголовок биораз,HTA Überschrift 1,Heading 1 - Bid,Heading 1 - Bid1,Heading 1 - Bid2,Heading 1 - Bid3,Heading 1 - Bid4,Heading 1 - Bid5,Heading 1 - Bid6,Heading 1 - Bid7,Heading 1 - Bid8,Heading 1 - Bid9"/>
    <w:basedOn w:val="a"/>
    <w:next w:val="a"/>
    <w:link w:val="10"/>
    <w:qFormat/>
    <w:rsid w:val="006316E3"/>
    <w:pPr>
      <w:keepNext/>
      <w:spacing w:after="0" w:line="240" w:lineRule="auto"/>
      <w:jc w:val="center"/>
      <w:outlineLvl w:val="0"/>
    </w:pPr>
    <w:rPr>
      <w:rFonts w:ascii="Times New Roman" w:hAnsi="Times New Roman"/>
      <w:b/>
      <w:color w:val="000000"/>
      <w:sz w:val="24"/>
      <w:szCs w:val="20"/>
      <w:lang w:eastAsia="en-US"/>
    </w:rPr>
  </w:style>
  <w:style w:type="paragraph" w:styleId="2">
    <w:name w:val="heading 2"/>
    <w:basedOn w:val="a"/>
    <w:next w:val="a"/>
    <w:link w:val="20"/>
    <w:qFormat/>
    <w:rsid w:val="006316E3"/>
    <w:pPr>
      <w:keepNext/>
      <w:spacing w:after="0" w:line="240" w:lineRule="auto"/>
      <w:outlineLvl w:val="1"/>
    </w:pPr>
    <w:rPr>
      <w:rFonts w:ascii="Arial" w:hAnsi="Arial"/>
      <w:b/>
      <w:color w:val="000000"/>
      <w:sz w:val="16"/>
      <w:szCs w:val="20"/>
      <w:lang w:eastAsia="en-US"/>
    </w:rPr>
  </w:style>
  <w:style w:type="paragraph" w:styleId="3">
    <w:name w:val="heading 3"/>
    <w:basedOn w:val="a"/>
    <w:next w:val="a"/>
    <w:link w:val="30"/>
    <w:qFormat/>
    <w:rsid w:val="006316E3"/>
    <w:pPr>
      <w:keepNext/>
      <w:spacing w:after="0" w:line="240" w:lineRule="auto"/>
      <w:ind w:left="-30"/>
      <w:outlineLvl w:val="2"/>
    </w:pPr>
    <w:rPr>
      <w:rFonts w:ascii="Times New Roman" w:hAnsi="Times New Roman"/>
      <w:i/>
      <w:color w:val="000000"/>
      <w:sz w:val="20"/>
      <w:szCs w:val="20"/>
      <w:lang w:eastAsia="en-US"/>
    </w:rPr>
  </w:style>
  <w:style w:type="paragraph" w:styleId="4">
    <w:name w:val="heading 4"/>
    <w:basedOn w:val="a"/>
    <w:next w:val="a"/>
    <w:link w:val="40"/>
    <w:qFormat/>
    <w:rsid w:val="006316E3"/>
    <w:pPr>
      <w:keepNext/>
      <w:spacing w:after="0" w:line="240" w:lineRule="auto"/>
      <w:ind w:left="-30"/>
      <w:jc w:val="center"/>
      <w:outlineLvl w:val="3"/>
    </w:pPr>
    <w:rPr>
      <w:rFonts w:ascii="Times New Roman" w:hAnsi="Times New Roman"/>
      <w:i/>
      <w:color w:val="000000"/>
      <w:sz w:val="20"/>
      <w:szCs w:val="20"/>
      <w:lang w:eastAsia="en-US"/>
    </w:rPr>
  </w:style>
  <w:style w:type="paragraph" w:styleId="5">
    <w:name w:val="heading 5"/>
    <w:basedOn w:val="a"/>
    <w:next w:val="a"/>
    <w:link w:val="50"/>
    <w:qFormat/>
    <w:rsid w:val="006316E3"/>
    <w:pPr>
      <w:keepNext/>
      <w:spacing w:after="0" w:line="240" w:lineRule="auto"/>
      <w:ind w:left="-30"/>
      <w:jc w:val="center"/>
      <w:outlineLvl w:val="4"/>
    </w:pPr>
    <w:rPr>
      <w:rFonts w:ascii="Times New Roman" w:hAnsi="Times New Roman"/>
      <w:i/>
      <w:color w:val="000000"/>
      <w:sz w:val="24"/>
      <w:szCs w:val="20"/>
      <w:lang w:eastAsia="en-US"/>
    </w:rPr>
  </w:style>
  <w:style w:type="paragraph" w:styleId="6">
    <w:name w:val="heading 6"/>
    <w:basedOn w:val="a"/>
    <w:next w:val="a"/>
    <w:link w:val="60"/>
    <w:qFormat/>
    <w:rsid w:val="006316E3"/>
    <w:pPr>
      <w:keepNext/>
      <w:spacing w:after="0" w:line="240" w:lineRule="auto"/>
      <w:ind w:left="-30"/>
      <w:jc w:val="center"/>
      <w:outlineLvl w:val="5"/>
    </w:pPr>
    <w:rPr>
      <w:rFonts w:ascii="Times New Roman" w:hAnsi="Times New Roman"/>
      <w:i/>
      <w:color w:val="000000"/>
      <w:sz w:val="28"/>
      <w:szCs w:val="20"/>
      <w:lang w:eastAsia="en-US"/>
    </w:rPr>
  </w:style>
  <w:style w:type="paragraph" w:styleId="7">
    <w:name w:val="heading 7"/>
    <w:basedOn w:val="a"/>
    <w:next w:val="a"/>
    <w:link w:val="70"/>
    <w:qFormat/>
    <w:rsid w:val="006316E3"/>
    <w:pPr>
      <w:keepNext/>
      <w:overflowPunct w:val="0"/>
      <w:autoSpaceDE w:val="0"/>
      <w:autoSpaceDN w:val="0"/>
      <w:adjustRightInd w:val="0"/>
      <w:spacing w:after="0" w:line="240" w:lineRule="auto"/>
      <w:ind w:right="62"/>
      <w:jc w:val="center"/>
      <w:textAlignment w:val="baseline"/>
      <w:outlineLvl w:val="6"/>
    </w:pPr>
    <w:rPr>
      <w:rFonts w:ascii="Times New Roman" w:hAnsi="Times New Roman"/>
      <w:b/>
      <w:sz w:val="20"/>
      <w:szCs w:val="20"/>
      <w:lang w:eastAsia="en-US"/>
    </w:rPr>
  </w:style>
  <w:style w:type="paragraph" w:styleId="8">
    <w:name w:val="heading 8"/>
    <w:basedOn w:val="a"/>
    <w:next w:val="a"/>
    <w:link w:val="80"/>
    <w:qFormat/>
    <w:rsid w:val="006316E3"/>
    <w:pPr>
      <w:overflowPunct w:val="0"/>
      <w:autoSpaceDE w:val="0"/>
      <w:autoSpaceDN w:val="0"/>
      <w:adjustRightInd w:val="0"/>
      <w:spacing w:before="240" w:after="60" w:line="240" w:lineRule="auto"/>
      <w:ind w:left="851" w:right="-328" w:firstLine="851"/>
      <w:textAlignment w:val="baseline"/>
      <w:outlineLvl w:val="7"/>
    </w:pPr>
    <w:rPr>
      <w:rFonts w:ascii="Arial" w:hAnsi="Arial"/>
      <w:b/>
      <w:i/>
      <w:sz w:val="20"/>
      <w:szCs w:val="20"/>
      <w:lang w:eastAsia="en-US"/>
    </w:rPr>
  </w:style>
  <w:style w:type="paragraph" w:styleId="9">
    <w:name w:val="heading 9"/>
    <w:basedOn w:val="a"/>
    <w:next w:val="a"/>
    <w:link w:val="90"/>
    <w:uiPriority w:val="99"/>
    <w:qFormat/>
    <w:rsid w:val="006316E3"/>
    <w:pPr>
      <w:keepNext/>
      <w:overflowPunct w:val="0"/>
      <w:autoSpaceDE w:val="0"/>
      <w:autoSpaceDN w:val="0"/>
      <w:adjustRightInd w:val="0"/>
      <w:spacing w:after="0" w:line="240" w:lineRule="auto"/>
      <w:jc w:val="center"/>
      <w:textAlignment w:val="baseline"/>
      <w:outlineLvl w:val="8"/>
    </w:pPr>
    <w:rPr>
      <w:rFonts w:ascii="Times New Roman" w:hAnsi="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TA Überschrift 1 Знак,Heading 1 - Bid Знак,Heading 1 - Bid1 Знак,Heading 1 - Bid2 Знак,Heading 1 - Bid3 Знак,Heading 1 - Bid4 Знак,Heading 1 - Bid5 Знак,Heading 1 - Bid6 Знак"/>
    <w:link w:val="1"/>
    <w:rsid w:val="006316E3"/>
    <w:rPr>
      <w:rFonts w:ascii="Times New Roman" w:hAnsi="Times New Roman"/>
      <w:b/>
      <w:color w:val="000000"/>
      <w:sz w:val="24"/>
    </w:rPr>
  </w:style>
  <w:style w:type="character" w:customStyle="1" w:styleId="20">
    <w:name w:val="Заголовок 2 Знак"/>
    <w:link w:val="2"/>
    <w:rsid w:val="006316E3"/>
    <w:rPr>
      <w:rFonts w:ascii="Arial" w:hAnsi="Arial"/>
      <w:b/>
      <w:color w:val="000000"/>
      <w:sz w:val="16"/>
    </w:rPr>
  </w:style>
  <w:style w:type="character" w:customStyle="1" w:styleId="30">
    <w:name w:val="Заголовок 3 Знак"/>
    <w:link w:val="3"/>
    <w:rsid w:val="006316E3"/>
    <w:rPr>
      <w:rFonts w:ascii="Times New Roman" w:hAnsi="Times New Roman"/>
      <w:i/>
      <w:color w:val="000000"/>
    </w:rPr>
  </w:style>
  <w:style w:type="character" w:customStyle="1" w:styleId="40">
    <w:name w:val="Заголовок 4 Знак"/>
    <w:link w:val="4"/>
    <w:rsid w:val="006316E3"/>
    <w:rPr>
      <w:rFonts w:ascii="Times New Roman" w:hAnsi="Times New Roman"/>
      <w:i/>
      <w:color w:val="000000"/>
    </w:rPr>
  </w:style>
  <w:style w:type="character" w:customStyle="1" w:styleId="50">
    <w:name w:val="Заголовок 5 Знак"/>
    <w:link w:val="5"/>
    <w:rsid w:val="006316E3"/>
    <w:rPr>
      <w:rFonts w:ascii="Times New Roman" w:hAnsi="Times New Roman"/>
      <w:i/>
      <w:color w:val="000000"/>
      <w:sz w:val="24"/>
    </w:rPr>
  </w:style>
  <w:style w:type="character" w:customStyle="1" w:styleId="60">
    <w:name w:val="Заголовок 6 Знак"/>
    <w:link w:val="6"/>
    <w:rsid w:val="006316E3"/>
    <w:rPr>
      <w:rFonts w:ascii="Times New Roman" w:hAnsi="Times New Roman"/>
      <w:i/>
      <w:color w:val="000000"/>
      <w:sz w:val="28"/>
    </w:rPr>
  </w:style>
  <w:style w:type="character" w:customStyle="1" w:styleId="70">
    <w:name w:val="Заголовок 7 Знак"/>
    <w:link w:val="7"/>
    <w:rsid w:val="006316E3"/>
    <w:rPr>
      <w:rFonts w:ascii="Times New Roman" w:hAnsi="Times New Roman"/>
      <w:b/>
    </w:rPr>
  </w:style>
  <w:style w:type="character" w:customStyle="1" w:styleId="80">
    <w:name w:val="Заголовок 8 Знак"/>
    <w:link w:val="8"/>
    <w:rsid w:val="006316E3"/>
    <w:rPr>
      <w:rFonts w:ascii="Arial" w:hAnsi="Arial"/>
      <w:b/>
      <w:i/>
    </w:rPr>
  </w:style>
  <w:style w:type="character" w:customStyle="1" w:styleId="90">
    <w:name w:val="Заголовок 9 Знак"/>
    <w:link w:val="9"/>
    <w:uiPriority w:val="99"/>
    <w:rsid w:val="006316E3"/>
    <w:rPr>
      <w:rFonts w:ascii="Times New Roman" w:hAnsi="Times New Roman"/>
      <w:b/>
    </w:rPr>
  </w:style>
  <w:style w:type="paragraph" w:styleId="a3">
    <w:name w:val="caption"/>
    <w:basedOn w:val="a"/>
    <w:next w:val="a4"/>
    <w:qFormat/>
    <w:rsid w:val="006316E3"/>
    <w:pPr>
      <w:keepNext/>
      <w:spacing w:after="240" w:line="240" w:lineRule="auto"/>
      <w:ind w:left="4680"/>
      <w:jc w:val="left"/>
    </w:pPr>
    <w:rPr>
      <w:rFonts w:ascii="Courier New" w:hAnsi="Courier New" w:cs="Courier New"/>
      <w:i/>
      <w:iCs/>
      <w:sz w:val="24"/>
      <w:szCs w:val="24"/>
      <w:lang w:val="x-none" w:eastAsia="x-none"/>
    </w:rPr>
  </w:style>
  <w:style w:type="paragraph" w:styleId="a4">
    <w:name w:val="Body Text"/>
    <w:basedOn w:val="a"/>
    <w:link w:val="a5"/>
    <w:uiPriority w:val="99"/>
    <w:semiHidden/>
    <w:unhideWhenUsed/>
    <w:rsid w:val="006316E3"/>
    <w:pPr>
      <w:spacing w:after="120"/>
    </w:pPr>
  </w:style>
  <w:style w:type="character" w:customStyle="1" w:styleId="a5">
    <w:name w:val="Основной текст Знак"/>
    <w:basedOn w:val="a0"/>
    <w:link w:val="a4"/>
    <w:uiPriority w:val="99"/>
    <w:semiHidden/>
    <w:rsid w:val="006316E3"/>
    <w:rPr>
      <w:sz w:val="22"/>
      <w:szCs w:val="22"/>
      <w:lang w:eastAsia="ru-RU"/>
    </w:rPr>
  </w:style>
  <w:style w:type="paragraph" w:styleId="a6">
    <w:name w:val="Title"/>
    <w:basedOn w:val="a"/>
    <w:link w:val="a7"/>
    <w:uiPriority w:val="99"/>
    <w:qFormat/>
    <w:rsid w:val="006316E3"/>
    <w:pPr>
      <w:overflowPunct w:val="0"/>
      <w:autoSpaceDE w:val="0"/>
      <w:autoSpaceDN w:val="0"/>
      <w:adjustRightInd w:val="0"/>
      <w:spacing w:after="0" w:line="240" w:lineRule="auto"/>
      <w:ind w:right="-328" w:firstLine="993"/>
      <w:jc w:val="center"/>
      <w:textAlignment w:val="baseline"/>
    </w:pPr>
    <w:rPr>
      <w:rFonts w:ascii="Times New Roman" w:hAnsi="Times New Roman"/>
      <w:sz w:val="28"/>
      <w:szCs w:val="20"/>
      <w:lang w:eastAsia="en-US"/>
    </w:rPr>
  </w:style>
  <w:style w:type="character" w:customStyle="1" w:styleId="a7">
    <w:name w:val="Название Знак"/>
    <w:link w:val="a6"/>
    <w:uiPriority w:val="99"/>
    <w:rsid w:val="006316E3"/>
    <w:rPr>
      <w:rFonts w:ascii="Times New Roman" w:hAnsi="Times New Roman"/>
      <w:sz w:val="28"/>
    </w:rPr>
  </w:style>
  <w:style w:type="paragraph" w:styleId="a8">
    <w:name w:val="Subtitle"/>
    <w:basedOn w:val="a"/>
    <w:link w:val="a9"/>
    <w:uiPriority w:val="99"/>
    <w:qFormat/>
    <w:rsid w:val="006316E3"/>
    <w:pPr>
      <w:widowControl w:val="0"/>
      <w:suppressAutoHyphens/>
      <w:spacing w:after="60" w:line="240" w:lineRule="auto"/>
      <w:jc w:val="center"/>
    </w:pPr>
    <w:rPr>
      <w:rFonts w:ascii="Arial" w:hAnsi="Arial" w:cs="Arial"/>
      <w:i/>
      <w:iCs/>
      <w:sz w:val="24"/>
      <w:szCs w:val="24"/>
      <w:lang w:eastAsia="en-US"/>
    </w:rPr>
  </w:style>
  <w:style w:type="character" w:customStyle="1" w:styleId="a9">
    <w:name w:val="Подзаголовок Знак"/>
    <w:link w:val="a8"/>
    <w:uiPriority w:val="99"/>
    <w:rsid w:val="006316E3"/>
    <w:rPr>
      <w:rFonts w:ascii="Arial" w:hAnsi="Arial" w:cs="Arial"/>
      <w:i/>
      <w:iCs/>
      <w:sz w:val="24"/>
      <w:szCs w:val="24"/>
    </w:rPr>
  </w:style>
  <w:style w:type="character" w:styleId="aa">
    <w:name w:val="Strong"/>
    <w:qFormat/>
    <w:rsid w:val="006316E3"/>
    <w:rPr>
      <w:rFonts w:cs="Times New Roman"/>
      <w:b/>
    </w:rPr>
  </w:style>
  <w:style w:type="character" w:styleId="ab">
    <w:name w:val="Emphasis"/>
    <w:qFormat/>
    <w:rsid w:val="006316E3"/>
    <w:rPr>
      <w:i/>
      <w:iCs/>
    </w:rPr>
  </w:style>
  <w:style w:type="paragraph" w:styleId="ac">
    <w:name w:val="No Spacing"/>
    <w:uiPriority w:val="1"/>
    <w:qFormat/>
    <w:rsid w:val="006316E3"/>
    <w:pPr>
      <w:ind w:left="567" w:firstLine="1134"/>
      <w:jc w:val="both"/>
    </w:pPr>
    <w:rPr>
      <w:sz w:val="22"/>
      <w:szCs w:val="22"/>
      <w:lang w:eastAsia="ru-RU"/>
    </w:rPr>
  </w:style>
  <w:style w:type="paragraph" w:styleId="ad">
    <w:name w:val="List Paragraph"/>
    <w:basedOn w:val="a"/>
    <w:uiPriority w:val="34"/>
    <w:qFormat/>
    <w:rsid w:val="006316E3"/>
    <w:pPr>
      <w:spacing w:line="360" w:lineRule="auto"/>
      <w:ind w:left="720" w:right="0" w:firstLine="1134"/>
      <w:contextualSpacing/>
    </w:pPr>
  </w:style>
  <w:style w:type="paragraph" w:customStyle="1" w:styleId="ConsPlusNormal">
    <w:name w:val="ConsPlusNormal"/>
    <w:rsid w:val="001B3DEB"/>
    <w:pPr>
      <w:widowControl w:val="0"/>
      <w:autoSpaceDE w:val="0"/>
      <w:autoSpaceDN w:val="0"/>
    </w:pPr>
    <w:rPr>
      <w:rFonts w:cs="Calibri"/>
      <w:sz w:val="22"/>
      <w:lang w:eastAsia="ru-RU"/>
    </w:rPr>
  </w:style>
  <w:style w:type="paragraph" w:customStyle="1" w:styleId="ConsPlusTitle">
    <w:name w:val="ConsPlusTitle"/>
    <w:rsid w:val="001B3DEB"/>
    <w:pPr>
      <w:widowControl w:val="0"/>
      <w:autoSpaceDE w:val="0"/>
      <w:autoSpaceDN w:val="0"/>
    </w:pPr>
    <w:rPr>
      <w:rFonts w:cs="Calibri"/>
      <w:b/>
      <w:sz w:val="22"/>
      <w:lang w:eastAsia="ru-RU"/>
    </w:rPr>
  </w:style>
  <w:style w:type="paragraph" w:customStyle="1" w:styleId="ConsPlusTitlePage">
    <w:name w:val="ConsPlusTitlePage"/>
    <w:rsid w:val="001B3DEB"/>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E3"/>
    <w:pPr>
      <w:spacing w:after="200" w:line="276" w:lineRule="auto"/>
      <w:ind w:left="170" w:right="170"/>
      <w:jc w:val="both"/>
    </w:pPr>
    <w:rPr>
      <w:sz w:val="22"/>
      <w:szCs w:val="22"/>
      <w:lang w:eastAsia="ru-RU"/>
    </w:rPr>
  </w:style>
  <w:style w:type="paragraph" w:styleId="1">
    <w:name w:val="heading 1"/>
    <w:aliases w:val="Head 1,????????? 1,Заголовок биораз,HTA Überschrift 1,Heading 1 - Bid,Heading 1 - Bid1,Heading 1 - Bid2,Heading 1 - Bid3,Heading 1 - Bid4,Heading 1 - Bid5,Heading 1 - Bid6,Heading 1 - Bid7,Heading 1 - Bid8,Heading 1 - Bid9"/>
    <w:basedOn w:val="a"/>
    <w:next w:val="a"/>
    <w:link w:val="10"/>
    <w:qFormat/>
    <w:rsid w:val="006316E3"/>
    <w:pPr>
      <w:keepNext/>
      <w:spacing w:after="0" w:line="240" w:lineRule="auto"/>
      <w:jc w:val="center"/>
      <w:outlineLvl w:val="0"/>
    </w:pPr>
    <w:rPr>
      <w:rFonts w:ascii="Times New Roman" w:hAnsi="Times New Roman"/>
      <w:b/>
      <w:color w:val="000000"/>
      <w:sz w:val="24"/>
      <w:szCs w:val="20"/>
      <w:lang w:eastAsia="en-US"/>
    </w:rPr>
  </w:style>
  <w:style w:type="paragraph" w:styleId="2">
    <w:name w:val="heading 2"/>
    <w:basedOn w:val="a"/>
    <w:next w:val="a"/>
    <w:link w:val="20"/>
    <w:qFormat/>
    <w:rsid w:val="006316E3"/>
    <w:pPr>
      <w:keepNext/>
      <w:spacing w:after="0" w:line="240" w:lineRule="auto"/>
      <w:outlineLvl w:val="1"/>
    </w:pPr>
    <w:rPr>
      <w:rFonts w:ascii="Arial" w:hAnsi="Arial"/>
      <w:b/>
      <w:color w:val="000000"/>
      <w:sz w:val="16"/>
      <w:szCs w:val="20"/>
      <w:lang w:eastAsia="en-US"/>
    </w:rPr>
  </w:style>
  <w:style w:type="paragraph" w:styleId="3">
    <w:name w:val="heading 3"/>
    <w:basedOn w:val="a"/>
    <w:next w:val="a"/>
    <w:link w:val="30"/>
    <w:qFormat/>
    <w:rsid w:val="006316E3"/>
    <w:pPr>
      <w:keepNext/>
      <w:spacing w:after="0" w:line="240" w:lineRule="auto"/>
      <w:ind w:left="-30"/>
      <w:outlineLvl w:val="2"/>
    </w:pPr>
    <w:rPr>
      <w:rFonts w:ascii="Times New Roman" w:hAnsi="Times New Roman"/>
      <w:i/>
      <w:color w:val="000000"/>
      <w:sz w:val="20"/>
      <w:szCs w:val="20"/>
      <w:lang w:eastAsia="en-US"/>
    </w:rPr>
  </w:style>
  <w:style w:type="paragraph" w:styleId="4">
    <w:name w:val="heading 4"/>
    <w:basedOn w:val="a"/>
    <w:next w:val="a"/>
    <w:link w:val="40"/>
    <w:qFormat/>
    <w:rsid w:val="006316E3"/>
    <w:pPr>
      <w:keepNext/>
      <w:spacing w:after="0" w:line="240" w:lineRule="auto"/>
      <w:ind w:left="-30"/>
      <w:jc w:val="center"/>
      <w:outlineLvl w:val="3"/>
    </w:pPr>
    <w:rPr>
      <w:rFonts w:ascii="Times New Roman" w:hAnsi="Times New Roman"/>
      <w:i/>
      <w:color w:val="000000"/>
      <w:sz w:val="20"/>
      <w:szCs w:val="20"/>
      <w:lang w:eastAsia="en-US"/>
    </w:rPr>
  </w:style>
  <w:style w:type="paragraph" w:styleId="5">
    <w:name w:val="heading 5"/>
    <w:basedOn w:val="a"/>
    <w:next w:val="a"/>
    <w:link w:val="50"/>
    <w:qFormat/>
    <w:rsid w:val="006316E3"/>
    <w:pPr>
      <w:keepNext/>
      <w:spacing w:after="0" w:line="240" w:lineRule="auto"/>
      <w:ind w:left="-30"/>
      <w:jc w:val="center"/>
      <w:outlineLvl w:val="4"/>
    </w:pPr>
    <w:rPr>
      <w:rFonts w:ascii="Times New Roman" w:hAnsi="Times New Roman"/>
      <w:i/>
      <w:color w:val="000000"/>
      <w:sz w:val="24"/>
      <w:szCs w:val="20"/>
      <w:lang w:eastAsia="en-US"/>
    </w:rPr>
  </w:style>
  <w:style w:type="paragraph" w:styleId="6">
    <w:name w:val="heading 6"/>
    <w:basedOn w:val="a"/>
    <w:next w:val="a"/>
    <w:link w:val="60"/>
    <w:qFormat/>
    <w:rsid w:val="006316E3"/>
    <w:pPr>
      <w:keepNext/>
      <w:spacing w:after="0" w:line="240" w:lineRule="auto"/>
      <w:ind w:left="-30"/>
      <w:jc w:val="center"/>
      <w:outlineLvl w:val="5"/>
    </w:pPr>
    <w:rPr>
      <w:rFonts w:ascii="Times New Roman" w:hAnsi="Times New Roman"/>
      <w:i/>
      <w:color w:val="000000"/>
      <w:sz w:val="28"/>
      <w:szCs w:val="20"/>
      <w:lang w:eastAsia="en-US"/>
    </w:rPr>
  </w:style>
  <w:style w:type="paragraph" w:styleId="7">
    <w:name w:val="heading 7"/>
    <w:basedOn w:val="a"/>
    <w:next w:val="a"/>
    <w:link w:val="70"/>
    <w:qFormat/>
    <w:rsid w:val="006316E3"/>
    <w:pPr>
      <w:keepNext/>
      <w:overflowPunct w:val="0"/>
      <w:autoSpaceDE w:val="0"/>
      <w:autoSpaceDN w:val="0"/>
      <w:adjustRightInd w:val="0"/>
      <w:spacing w:after="0" w:line="240" w:lineRule="auto"/>
      <w:ind w:right="62"/>
      <w:jc w:val="center"/>
      <w:textAlignment w:val="baseline"/>
      <w:outlineLvl w:val="6"/>
    </w:pPr>
    <w:rPr>
      <w:rFonts w:ascii="Times New Roman" w:hAnsi="Times New Roman"/>
      <w:b/>
      <w:sz w:val="20"/>
      <w:szCs w:val="20"/>
      <w:lang w:eastAsia="en-US"/>
    </w:rPr>
  </w:style>
  <w:style w:type="paragraph" w:styleId="8">
    <w:name w:val="heading 8"/>
    <w:basedOn w:val="a"/>
    <w:next w:val="a"/>
    <w:link w:val="80"/>
    <w:qFormat/>
    <w:rsid w:val="006316E3"/>
    <w:pPr>
      <w:overflowPunct w:val="0"/>
      <w:autoSpaceDE w:val="0"/>
      <w:autoSpaceDN w:val="0"/>
      <w:adjustRightInd w:val="0"/>
      <w:spacing w:before="240" w:after="60" w:line="240" w:lineRule="auto"/>
      <w:ind w:left="851" w:right="-328" w:firstLine="851"/>
      <w:textAlignment w:val="baseline"/>
      <w:outlineLvl w:val="7"/>
    </w:pPr>
    <w:rPr>
      <w:rFonts w:ascii="Arial" w:hAnsi="Arial"/>
      <w:b/>
      <w:i/>
      <w:sz w:val="20"/>
      <w:szCs w:val="20"/>
      <w:lang w:eastAsia="en-US"/>
    </w:rPr>
  </w:style>
  <w:style w:type="paragraph" w:styleId="9">
    <w:name w:val="heading 9"/>
    <w:basedOn w:val="a"/>
    <w:next w:val="a"/>
    <w:link w:val="90"/>
    <w:uiPriority w:val="99"/>
    <w:qFormat/>
    <w:rsid w:val="006316E3"/>
    <w:pPr>
      <w:keepNext/>
      <w:overflowPunct w:val="0"/>
      <w:autoSpaceDE w:val="0"/>
      <w:autoSpaceDN w:val="0"/>
      <w:adjustRightInd w:val="0"/>
      <w:spacing w:after="0" w:line="240" w:lineRule="auto"/>
      <w:jc w:val="center"/>
      <w:textAlignment w:val="baseline"/>
      <w:outlineLvl w:val="8"/>
    </w:pPr>
    <w:rPr>
      <w:rFonts w:ascii="Times New Roman" w:hAnsi="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TA Überschrift 1 Знак,Heading 1 - Bid Знак,Heading 1 - Bid1 Знак,Heading 1 - Bid2 Знак,Heading 1 - Bid3 Знак,Heading 1 - Bid4 Знак,Heading 1 - Bid5 Знак,Heading 1 - Bid6 Знак"/>
    <w:link w:val="1"/>
    <w:rsid w:val="006316E3"/>
    <w:rPr>
      <w:rFonts w:ascii="Times New Roman" w:hAnsi="Times New Roman"/>
      <w:b/>
      <w:color w:val="000000"/>
      <w:sz w:val="24"/>
    </w:rPr>
  </w:style>
  <w:style w:type="character" w:customStyle="1" w:styleId="20">
    <w:name w:val="Заголовок 2 Знак"/>
    <w:link w:val="2"/>
    <w:rsid w:val="006316E3"/>
    <w:rPr>
      <w:rFonts w:ascii="Arial" w:hAnsi="Arial"/>
      <w:b/>
      <w:color w:val="000000"/>
      <w:sz w:val="16"/>
    </w:rPr>
  </w:style>
  <w:style w:type="character" w:customStyle="1" w:styleId="30">
    <w:name w:val="Заголовок 3 Знак"/>
    <w:link w:val="3"/>
    <w:rsid w:val="006316E3"/>
    <w:rPr>
      <w:rFonts w:ascii="Times New Roman" w:hAnsi="Times New Roman"/>
      <w:i/>
      <w:color w:val="000000"/>
    </w:rPr>
  </w:style>
  <w:style w:type="character" w:customStyle="1" w:styleId="40">
    <w:name w:val="Заголовок 4 Знак"/>
    <w:link w:val="4"/>
    <w:rsid w:val="006316E3"/>
    <w:rPr>
      <w:rFonts w:ascii="Times New Roman" w:hAnsi="Times New Roman"/>
      <w:i/>
      <w:color w:val="000000"/>
    </w:rPr>
  </w:style>
  <w:style w:type="character" w:customStyle="1" w:styleId="50">
    <w:name w:val="Заголовок 5 Знак"/>
    <w:link w:val="5"/>
    <w:rsid w:val="006316E3"/>
    <w:rPr>
      <w:rFonts w:ascii="Times New Roman" w:hAnsi="Times New Roman"/>
      <w:i/>
      <w:color w:val="000000"/>
      <w:sz w:val="24"/>
    </w:rPr>
  </w:style>
  <w:style w:type="character" w:customStyle="1" w:styleId="60">
    <w:name w:val="Заголовок 6 Знак"/>
    <w:link w:val="6"/>
    <w:rsid w:val="006316E3"/>
    <w:rPr>
      <w:rFonts w:ascii="Times New Roman" w:hAnsi="Times New Roman"/>
      <w:i/>
      <w:color w:val="000000"/>
      <w:sz w:val="28"/>
    </w:rPr>
  </w:style>
  <w:style w:type="character" w:customStyle="1" w:styleId="70">
    <w:name w:val="Заголовок 7 Знак"/>
    <w:link w:val="7"/>
    <w:rsid w:val="006316E3"/>
    <w:rPr>
      <w:rFonts w:ascii="Times New Roman" w:hAnsi="Times New Roman"/>
      <w:b/>
    </w:rPr>
  </w:style>
  <w:style w:type="character" w:customStyle="1" w:styleId="80">
    <w:name w:val="Заголовок 8 Знак"/>
    <w:link w:val="8"/>
    <w:rsid w:val="006316E3"/>
    <w:rPr>
      <w:rFonts w:ascii="Arial" w:hAnsi="Arial"/>
      <w:b/>
      <w:i/>
    </w:rPr>
  </w:style>
  <w:style w:type="character" w:customStyle="1" w:styleId="90">
    <w:name w:val="Заголовок 9 Знак"/>
    <w:link w:val="9"/>
    <w:uiPriority w:val="99"/>
    <w:rsid w:val="006316E3"/>
    <w:rPr>
      <w:rFonts w:ascii="Times New Roman" w:hAnsi="Times New Roman"/>
      <w:b/>
    </w:rPr>
  </w:style>
  <w:style w:type="paragraph" w:styleId="a3">
    <w:name w:val="caption"/>
    <w:basedOn w:val="a"/>
    <w:next w:val="a4"/>
    <w:qFormat/>
    <w:rsid w:val="006316E3"/>
    <w:pPr>
      <w:keepNext/>
      <w:spacing w:after="240" w:line="240" w:lineRule="auto"/>
      <w:ind w:left="4680"/>
      <w:jc w:val="left"/>
    </w:pPr>
    <w:rPr>
      <w:rFonts w:ascii="Courier New" w:hAnsi="Courier New" w:cs="Courier New"/>
      <w:i/>
      <w:iCs/>
      <w:sz w:val="24"/>
      <w:szCs w:val="24"/>
      <w:lang w:val="x-none" w:eastAsia="x-none"/>
    </w:rPr>
  </w:style>
  <w:style w:type="paragraph" w:styleId="a4">
    <w:name w:val="Body Text"/>
    <w:basedOn w:val="a"/>
    <w:link w:val="a5"/>
    <w:uiPriority w:val="99"/>
    <w:semiHidden/>
    <w:unhideWhenUsed/>
    <w:rsid w:val="006316E3"/>
    <w:pPr>
      <w:spacing w:after="120"/>
    </w:pPr>
  </w:style>
  <w:style w:type="character" w:customStyle="1" w:styleId="a5">
    <w:name w:val="Основной текст Знак"/>
    <w:basedOn w:val="a0"/>
    <w:link w:val="a4"/>
    <w:uiPriority w:val="99"/>
    <w:semiHidden/>
    <w:rsid w:val="006316E3"/>
    <w:rPr>
      <w:sz w:val="22"/>
      <w:szCs w:val="22"/>
      <w:lang w:eastAsia="ru-RU"/>
    </w:rPr>
  </w:style>
  <w:style w:type="paragraph" w:styleId="a6">
    <w:name w:val="Title"/>
    <w:basedOn w:val="a"/>
    <w:link w:val="a7"/>
    <w:uiPriority w:val="99"/>
    <w:qFormat/>
    <w:rsid w:val="006316E3"/>
    <w:pPr>
      <w:overflowPunct w:val="0"/>
      <w:autoSpaceDE w:val="0"/>
      <w:autoSpaceDN w:val="0"/>
      <w:adjustRightInd w:val="0"/>
      <w:spacing w:after="0" w:line="240" w:lineRule="auto"/>
      <w:ind w:right="-328" w:firstLine="993"/>
      <w:jc w:val="center"/>
      <w:textAlignment w:val="baseline"/>
    </w:pPr>
    <w:rPr>
      <w:rFonts w:ascii="Times New Roman" w:hAnsi="Times New Roman"/>
      <w:sz w:val="28"/>
      <w:szCs w:val="20"/>
      <w:lang w:eastAsia="en-US"/>
    </w:rPr>
  </w:style>
  <w:style w:type="character" w:customStyle="1" w:styleId="a7">
    <w:name w:val="Название Знак"/>
    <w:link w:val="a6"/>
    <w:uiPriority w:val="99"/>
    <w:rsid w:val="006316E3"/>
    <w:rPr>
      <w:rFonts w:ascii="Times New Roman" w:hAnsi="Times New Roman"/>
      <w:sz w:val="28"/>
    </w:rPr>
  </w:style>
  <w:style w:type="paragraph" w:styleId="a8">
    <w:name w:val="Subtitle"/>
    <w:basedOn w:val="a"/>
    <w:link w:val="a9"/>
    <w:uiPriority w:val="99"/>
    <w:qFormat/>
    <w:rsid w:val="006316E3"/>
    <w:pPr>
      <w:widowControl w:val="0"/>
      <w:suppressAutoHyphens/>
      <w:spacing w:after="60" w:line="240" w:lineRule="auto"/>
      <w:jc w:val="center"/>
    </w:pPr>
    <w:rPr>
      <w:rFonts w:ascii="Arial" w:hAnsi="Arial" w:cs="Arial"/>
      <w:i/>
      <w:iCs/>
      <w:sz w:val="24"/>
      <w:szCs w:val="24"/>
      <w:lang w:eastAsia="en-US"/>
    </w:rPr>
  </w:style>
  <w:style w:type="character" w:customStyle="1" w:styleId="a9">
    <w:name w:val="Подзаголовок Знак"/>
    <w:link w:val="a8"/>
    <w:uiPriority w:val="99"/>
    <w:rsid w:val="006316E3"/>
    <w:rPr>
      <w:rFonts w:ascii="Arial" w:hAnsi="Arial" w:cs="Arial"/>
      <w:i/>
      <w:iCs/>
      <w:sz w:val="24"/>
      <w:szCs w:val="24"/>
    </w:rPr>
  </w:style>
  <w:style w:type="character" w:styleId="aa">
    <w:name w:val="Strong"/>
    <w:qFormat/>
    <w:rsid w:val="006316E3"/>
    <w:rPr>
      <w:rFonts w:cs="Times New Roman"/>
      <w:b/>
    </w:rPr>
  </w:style>
  <w:style w:type="character" w:styleId="ab">
    <w:name w:val="Emphasis"/>
    <w:qFormat/>
    <w:rsid w:val="006316E3"/>
    <w:rPr>
      <w:i/>
      <w:iCs/>
    </w:rPr>
  </w:style>
  <w:style w:type="paragraph" w:styleId="ac">
    <w:name w:val="No Spacing"/>
    <w:uiPriority w:val="1"/>
    <w:qFormat/>
    <w:rsid w:val="006316E3"/>
    <w:pPr>
      <w:ind w:left="567" w:firstLine="1134"/>
      <w:jc w:val="both"/>
    </w:pPr>
    <w:rPr>
      <w:sz w:val="22"/>
      <w:szCs w:val="22"/>
      <w:lang w:eastAsia="ru-RU"/>
    </w:rPr>
  </w:style>
  <w:style w:type="paragraph" w:styleId="ad">
    <w:name w:val="List Paragraph"/>
    <w:basedOn w:val="a"/>
    <w:uiPriority w:val="34"/>
    <w:qFormat/>
    <w:rsid w:val="006316E3"/>
    <w:pPr>
      <w:spacing w:line="360" w:lineRule="auto"/>
      <w:ind w:left="720" w:right="0" w:firstLine="1134"/>
      <w:contextualSpacing/>
    </w:pPr>
  </w:style>
  <w:style w:type="paragraph" w:customStyle="1" w:styleId="ConsPlusNormal">
    <w:name w:val="ConsPlusNormal"/>
    <w:rsid w:val="001B3DEB"/>
    <w:pPr>
      <w:widowControl w:val="0"/>
      <w:autoSpaceDE w:val="0"/>
      <w:autoSpaceDN w:val="0"/>
    </w:pPr>
    <w:rPr>
      <w:rFonts w:cs="Calibri"/>
      <w:sz w:val="22"/>
      <w:lang w:eastAsia="ru-RU"/>
    </w:rPr>
  </w:style>
  <w:style w:type="paragraph" w:customStyle="1" w:styleId="ConsPlusTitle">
    <w:name w:val="ConsPlusTitle"/>
    <w:rsid w:val="001B3DEB"/>
    <w:pPr>
      <w:widowControl w:val="0"/>
      <w:autoSpaceDE w:val="0"/>
      <w:autoSpaceDN w:val="0"/>
    </w:pPr>
    <w:rPr>
      <w:rFonts w:cs="Calibri"/>
      <w:b/>
      <w:sz w:val="22"/>
      <w:lang w:eastAsia="ru-RU"/>
    </w:rPr>
  </w:style>
  <w:style w:type="paragraph" w:customStyle="1" w:styleId="ConsPlusTitlePage">
    <w:name w:val="ConsPlusTitlePage"/>
    <w:rsid w:val="001B3DEB"/>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0C7D7B91BB374732E585A898FD491F3C729EEE5DA999E88A96EF119966E9401DD7F26B34FADDFL069O" TargetMode="External"/><Relationship Id="rId18" Type="http://schemas.openxmlformats.org/officeDocument/2006/relationships/hyperlink" Target="consultantplus://offline/ref=80C7D7B91BB374732E585A898FD491F3CF2CE7E9D694C382A137FD1B9161CB16DA362AB24FADDE0CLD60O" TargetMode="External"/><Relationship Id="rId26" Type="http://schemas.openxmlformats.org/officeDocument/2006/relationships/hyperlink" Target="consultantplus://offline/ref=80C7D7B91BB374732E585A898FD491F3CF2CE7E9D694C382A137FD1B9161CB16DA362AB24FADDE0DLD6EO" TargetMode="External"/><Relationship Id="rId39" Type="http://schemas.openxmlformats.org/officeDocument/2006/relationships/image" Target="media/image8.wmf"/><Relationship Id="rId21" Type="http://schemas.openxmlformats.org/officeDocument/2006/relationships/hyperlink" Target="consultantplus://offline/ref=80C7D7B91BB374732E585A898FD491F3CF2CE7E9D694C382A137FD1B9161CB16DA362AB24FADDE0DLD69O" TargetMode="External"/><Relationship Id="rId34" Type="http://schemas.openxmlformats.org/officeDocument/2006/relationships/hyperlink" Target="consultantplus://offline/ref=80C7D7B91BB374732E585A898FD491F3CF2CE7E9D694C382A137FD1B9161CB16DA362AB24FADDE0DLD60O" TargetMode="External"/><Relationship Id="rId42" Type="http://schemas.openxmlformats.org/officeDocument/2006/relationships/image" Target="media/image10.wmf"/><Relationship Id="rId47" Type="http://schemas.openxmlformats.org/officeDocument/2006/relationships/image" Target="media/image15.wmf"/><Relationship Id="rId50" Type="http://schemas.openxmlformats.org/officeDocument/2006/relationships/image" Target="media/image18.wmf"/><Relationship Id="rId55" Type="http://schemas.openxmlformats.org/officeDocument/2006/relationships/image" Target="media/image23.wmf"/><Relationship Id="rId7" Type="http://schemas.openxmlformats.org/officeDocument/2006/relationships/hyperlink" Target="consultantplus://offline/ref=80C7D7B91BB374732E585A898FD491F3CF2CE7E9D694C382A137FD1B9161CB16DA362AB24FADDA0BLD68O" TargetMode="External"/><Relationship Id="rId12" Type="http://schemas.openxmlformats.org/officeDocument/2006/relationships/hyperlink" Target="consultantplus://offline/ref=80C7D7B91BB374732E585A898FD491F3C729EEE5DA999E88A96EF119966E9401DD7F26B34FADDEL06BO" TargetMode="External"/><Relationship Id="rId17" Type="http://schemas.openxmlformats.org/officeDocument/2006/relationships/hyperlink" Target="consultantplus://offline/ref=80C7D7B91BB374732E585A898FD491F3CF2CE7E9D694C382A137FD1B9161CB16DA362AB24FADDA0BLD69O" TargetMode="External"/><Relationship Id="rId25" Type="http://schemas.openxmlformats.org/officeDocument/2006/relationships/hyperlink" Target="consultantplus://offline/ref=80C7D7B91BB374732E585A898FD491F3CF2AEDE3DE95C382A137FD1B9161CB16DA362AB24FADDA0ALD61O" TargetMode="External"/><Relationship Id="rId33" Type="http://schemas.openxmlformats.org/officeDocument/2006/relationships/image" Target="media/image4.wmf"/><Relationship Id="rId38" Type="http://schemas.openxmlformats.org/officeDocument/2006/relationships/image" Target="media/image7.wmf"/><Relationship Id="rId46" Type="http://schemas.openxmlformats.org/officeDocument/2006/relationships/image" Target="media/image14.wmf"/><Relationship Id="rId2" Type="http://schemas.microsoft.com/office/2007/relationships/stylesWithEffects" Target="stylesWithEffects.xml"/><Relationship Id="rId16" Type="http://schemas.openxmlformats.org/officeDocument/2006/relationships/hyperlink" Target="consultantplus://offline/ref=80C7D7B91BB374732E585A898FD491F3CF2AEDE3DE95C382A137FD1B9161CB16DA362AB24FADDA0ALD61O" TargetMode="External"/><Relationship Id="rId20" Type="http://schemas.openxmlformats.org/officeDocument/2006/relationships/hyperlink" Target="consultantplus://offline/ref=80C7D7B91BB374732E585A898FD491F3CF2CE7E9D694C382A137FD1B9161CB16DA362AB24FADDE0DLD68O" TargetMode="External"/><Relationship Id="rId29" Type="http://schemas.openxmlformats.org/officeDocument/2006/relationships/image" Target="media/image1.wmf"/><Relationship Id="rId41" Type="http://schemas.openxmlformats.org/officeDocument/2006/relationships/hyperlink" Target="consultantplus://offline/ref=80C7D7B91BB374732E585A898FD491F3CF2CE7E9D694C382A137FD1B9161CB16DA362AB24FADDE0DLD61O" TargetMode="External"/><Relationship Id="rId54" Type="http://schemas.openxmlformats.org/officeDocument/2006/relationships/image" Target="media/image22.wmf"/><Relationship Id="rId1" Type="http://schemas.openxmlformats.org/officeDocument/2006/relationships/styles" Target="styles.xml"/><Relationship Id="rId6" Type="http://schemas.openxmlformats.org/officeDocument/2006/relationships/hyperlink" Target="consultantplus://offline/ref=80C7D7B91BB374732E585A898FD491F3CF2AEDE3DE95C382A137FD1B9161CB16DA362AB24FADDA0ALD6DO" TargetMode="External"/><Relationship Id="rId11" Type="http://schemas.openxmlformats.org/officeDocument/2006/relationships/hyperlink" Target="consultantplus://offline/ref=80C7D7B91BB374732E585A898FD491F3CD2EE8E2D9999E88A96EF119L966O" TargetMode="External"/><Relationship Id="rId24" Type="http://schemas.openxmlformats.org/officeDocument/2006/relationships/hyperlink" Target="consultantplus://offline/ref=80C7D7B91BB374732E585A898FD491F3CF22EFE7D793C382A137FD1B9161CB16DA362ALB65O" TargetMode="External"/><Relationship Id="rId32" Type="http://schemas.openxmlformats.org/officeDocument/2006/relationships/hyperlink" Target="consultantplus://offline/ref=80C7D7B91BB374732E585A898FD491F3CF2CE7E9D694C382A137FD1B9161CB16DA362AB24FADDE0DLD60O" TargetMode="External"/><Relationship Id="rId37" Type="http://schemas.openxmlformats.org/officeDocument/2006/relationships/image" Target="media/image6.wmf"/><Relationship Id="rId40" Type="http://schemas.openxmlformats.org/officeDocument/2006/relationships/image" Target="media/image9.wmf"/><Relationship Id="rId45"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80C7D7B91BB374732E585A898FD491F3C729EEE4DF999E88A96EF119966E9401DD7F26B34FADD8L062O" TargetMode="External"/><Relationship Id="rId23" Type="http://schemas.openxmlformats.org/officeDocument/2006/relationships/hyperlink" Target="consultantplus://offline/ref=80C7D7B91BB374732E585A898FD491F3CF2CE7E9D694C382A137FD1B9161CB16DA362AB24FADDE0DLD6CO" TargetMode="External"/><Relationship Id="rId28" Type="http://schemas.openxmlformats.org/officeDocument/2006/relationships/hyperlink" Target="consultantplus://offline/ref=80C7D7B91BB374732E585A898FD491F3CF2CE7E9D694C382A137FD1B9161CB16DA362AB24FADDE0DLD6FO" TargetMode="External"/><Relationship Id="rId36" Type="http://schemas.openxmlformats.org/officeDocument/2006/relationships/image" Target="media/image5.wmf"/><Relationship Id="rId49" Type="http://schemas.openxmlformats.org/officeDocument/2006/relationships/image" Target="media/image17.wmf"/><Relationship Id="rId57" Type="http://schemas.openxmlformats.org/officeDocument/2006/relationships/fontTable" Target="fontTable.xml"/><Relationship Id="rId10" Type="http://schemas.openxmlformats.org/officeDocument/2006/relationships/hyperlink" Target="consultantplus://offline/ref=80C7D7B91BB374732E585A898FD491F3CC2DEEE0DA999E88A96EF119L966O" TargetMode="External"/><Relationship Id="rId19" Type="http://schemas.openxmlformats.org/officeDocument/2006/relationships/hyperlink" Target="consultantplus://offline/ref=80C7D7B91BB374732E585A898FD491F3CF22EEE1D792C382A137FD1B9161CB16DA362AB24FADDA0BLD68O" TargetMode="External"/><Relationship Id="rId31" Type="http://schemas.openxmlformats.org/officeDocument/2006/relationships/image" Target="media/image3.wmf"/><Relationship Id="rId44" Type="http://schemas.openxmlformats.org/officeDocument/2006/relationships/image" Target="media/image12.wmf"/><Relationship Id="rId52"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hyperlink" Target="consultantplus://offline/ref=80C7D7B91BB374732E585A898FD491F3CF22EFE7D793C382A137FD1B9161CB16DA362AB24FADD90FLD6FO" TargetMode="External"/><Relationship Id="rId14" Type="http://schemas.openxmlformats.org/officeDocument/2006/relationships/hyperlink" Target="consultantplus://offline/ref=80C7D7B91BB374732E585A898FD491F3C729EEE4DF999E88A96EF119966E9401DD7F26B34FADD8L06AO" TargetMode="External"/><Relationship Id="rId22" Type="http://schemas.openxmlformats.org/officeDocument/2006/relationships/hyperlink" Target="consultantplus://offline/ref=80C7D7B91BB374732E585A898FD491F3CF2CE7E9D694C382A137FD1B9161CB16DA362AB24FADDE0DLD6AO" TargetMode="External"/><Relationship Id="rId27" Type="http://schemas.openxmlformats.org/officeDocument/2006/relationships/hyperlink" Target="consultantplus://offline/ref=80C7D7B91BB374732E585A898FD491F3CF2CE7E9D694C382A137FD1B9161CB16DA362AB24FADDE0DLD6FO" TargetMode="External"/><Relationship Id="rId30" Type="http://schemas.openxmlformats.org/officeDocument/2006/relationships/image" Target="media/image2.wmf"/><Relationship Id="rId35" Type="http://schemas.openxmlformats.org/officeDocument/2006/relationships/hyperlink" Target="consultantplus://offline/ref=80C7D7B91BB374732E585A898FD491F3CF2CE7E9D694C382A137FD1B9161CB16DA362AB24FADDE0DLD60O" TargetMode="External"/><Relationship Id="rId43" Type="http://schemas.openxmlformats.org/officeDocument/2006/relationships/image" Target="media/image11.wmf"/><Relationship Id="rId48" Type="http://schemas.openxmlformats.org/officeDocument/2006/relationships/image" Target="media/image16.wmf"/><Relationship Id="rId56" Type="http://schemas.openxmlformats.org/officeDocument/2006/relationships/hyperlink" Target="consultantplus://offline/ref=80C7D7B91BB374732E585A898FD491F3CF2CE7E9D694C382A137FD1B9161CB16DA362AB24FADDF02LD60O" TargetMode="External"/><Relationship Id="rId8" Type="http://schemas.openxmlformats.org/officeDocument/2006/relationships/hyperlink" Target="consultantplus://offline/ref=80C7D7B91BB374732E585A898FD491F3CF22EFE7D793C382A137FD1B9161CB16DA362AB24FADD90FLD6DO" TargetMode="External"/><Relationship Id="rId51" Type="http://schemas.openxmlformats.org/officeDocument/2006/relationships/image" Target="media/image19.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3549</Words>
  <Characters>20235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Г. Кузнецов</dc:creator>
  <cp:lastModifiedBy>Владимир Г. Кузнецов</cp:lastModifiedBy>
  <cp:revision>1</cp:revision>
  <dcterms:created xsi:type="dcterms:W3CDTF">2016-01-14T14:58:00Z</dcterms:created>
  <dcterms:modified xsi:type="dcterms:W3CDTF">2016-01-14T15:19:00Z</dcterms:modified>
</cp:coreProperties>
</file>