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Вопрос:   Как рассчитать стоимость перебазировки крана с объекта на объект и с кем этот расчёт необходимо согласовать в случае, если строительство объекта финансируется из бюджета? 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Автор:   </w:t>
      </w:r>
      <w:proofErr w:type="spellStart"/>
      <w:r w:rsidRPr="00610C4C">
        <w:rPr>
          <w:lang w:val="ru-RU"/>
        </w:rPr>
        <w:t>Админ</w:t>
      </w:r>
      <w:proofErr w:type="spellEnd"/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[спрятать ответ] 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Ответ:   </w:t>
      </w:r>
      <w:proofErr w:type="gramStart"/>
      <w:r w:rsidRPr="00610C4C">
        <w:rPr>
          <w:lang w:val="ru-RU"/>
        </w:rPr>
        <w:t>Согласно п.6. приложения 3 МДС81-35.2004 «При разработке нормативов на перебазирование машин, на которые эти нормативы отсутствуют в Сборнике сметных норм и расценок на эксплуатацию строительных машин и автотранспортных средств, см. графу 13, а также при разработке индивидуальных сметных норм и расценок на эксплуатацию строительных машин учитываются дополнительные условия выполнения работ по перебазированию:</w:t>
      </w:r>
      <w:proofErr w:type="gramEnd"/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°    способ перебазирования - своим ходом, на буксире, на трейлере (с </w:t>
      </w:r>
      <w:proofErr w:type="spellStart"/>
      <w:r w:rsidRPr="00610C4C">
        <w:rPr>
          <w:lang w:val="ru-RU"/>
        </w:rPr>
        <w:t>демонтажом</w:t>
      </w:r>
      <w:proofErr w:type="spellEnd"/>
      <w:r w:rsidRPr="00610C4C">
        <w:rPr>
          <w:lang w:val="ru-RU"/>
        </w:rPr>
        <w:t xml:space="preserve"> и без демонтажа машины);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°    расстояние (время) перебазирования, включая затраты на монтаж, демонтаж, погрузку, разгрузку и перевозку машины;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°    состав автотранспортных средств - количество и марка тягачей, прицепов, машин сопровождения;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°    вид и </w:t>
      </w:r>
      <w:proofErr w:type="spellStart"/>
      <w:r w:rsidRPr="00610C4C">
        <w:rPr>
          <w:lang w:val="ru-RU"/>
        </w:rPr>
        <w:t>типоразмерная</w:t>
      </w:r>
      <w:proofErr w:type="spellEnd"/>
      <w:r w:rsidRPr="00610C4C">
        <w:rPr>
          <w:lang w:val="ru-RU"/>
        </w:rPr>
        <w:t xml:space="preserve"> группа крана, применяемого на монтаже, демонтаже, погрузке и разгрузке машины;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°    количественный и квалификационный состав звена рабочих, занятых на работах по перебазированию машин, без учета машиниста машины, подлежащей перебазированию. Порядок расчета затрат на перебазировку приведен в п.4.8. МДС81-3.99.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     Перечень машин, затраты на перебазировку которых учитываются в сметах отдельной строкой приведен в приложении 6 МДС81-3.99.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     В случаях, если фактические затраты на перебазировку строительных машин отличаются от нормативных показателей, приведенных в Сборнике более, чем на 10 процентов, дополнительные затраты учитываются непосредственно в локальной смете отдельной строкой».</w:t>
      </w:r>
    </w:p>
    <w:p w:rsidR="00BF1D4A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     В соответствии с письмом Федерального агентства по строительству и жилищно-коммунальному хозяйству от 19.08.2004 года №6-168, при определении сметной стоимости строительства и расчетах за выполненные работы учитываются сметные цены на эксплуатацию строительных машин. Планово-расчетные цены в сметной стоимости не применяются и могут быть использованы при расчетах между подрядными строительными организациями и управлениями </w:t>
      </w:r>
      <w:proofErr w:type="spellStart"/>
      <w:r w:rsidRPr="00610C4C">
        <w:rPr>
          <w:lang w:val="ru-RU"/>
        </w:rPr>
        <w:t>строймеханизации</w:t>
      </w:r>
      <w:proofErr w:type="spellEnd"/>
      <w:r w:rsidRPr="00610C4C">
        <w:rPr>
          <w:lang w:val="ru-RU"/>
        </w:rPr>
        <w:t xml:space="preserve"> (арендодателями). Между заказчиком и генподрядчиком для взаиморасчета должны применяться сметные расценки на эксплуатацию машин. </w:t>
      </w:r>
    </w:p>
    <w:p w:rsidR="00931B8C" w:rsidRPr="00610C4C" w:rsidRDefault="00BF1D4A" w:rsidP="00BF1D4A">
      <w:pPr>
        <w:rPr>
          <w:lang w:val="ru-RU"/>
        </w:rPr>
      </w:pPr>
      <w:r w:rsidRPr="00610C4C">
        <w:rPr>
          <w:lang w:val="ru-RU"/>
        </w:rPr>
        <w:t xml:space="preserve">      При бюджетном финансировании в соответствии с договором подряда возможно рассмотреть удорожание по статье затрат «эксплуатация машин». Возмещение разницы между фактической сметной стоимостью эксплуатации, исчисленной по нормам и проекту на выполненный в соответствующем периоде объем работ, и их стоимостью, определенной соответствующими индексами, производится заказчиком по расчетам подрядчика, подтвержденными платежными документами, при наличии письменного согласования с заказчиком. В расчеты фактической стоимости должна включаться номенклатура всех, а не отдельных составляющих, использованных </w:t>
      </w:r>
      <w:r w:rsidRPr="00610C4C">
        <w:rPr>
          <w:lang w:val="ru-RU"/>
        </w:rPr>
        <w:lastRenderedPageBreak/>
        <w:t xml:space="preserve">за отчетный период и учтенных в актах выполненных работ механизмов с расходом по сметным нормам и проекту на соответствующие выполненные объемы по видам работ. Выбирать отдельные </w:t>
      </w:r>
      <w:proofErr w:type="gramStart"/>
      <w:r w:rsidRPr="00610C4C">
        <w:rPr>
          <w:lang w:val="ru-RU"/>
        </w:rPr>
        <w:t>ресурсы</w:t>
      </w:r>
      <w:proofErr w:type="gramEnd"/>
      <w:r w:rsidRPr="00610C4C">
        <w:rPr>
          <w:lang w:val="ru-RU"/>
        </w:rPr>
        <w:t xml:space="preserve"> как для снижения, так и для увеличения сметной стоимости, не допускается.</w:t>
      </w:r>
    </w:p>
    <w:sectPr w:rsidR="00931B8C" w:rsidRPr="00610C4C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D4A"/>
    <w:rsid w:val="000E23D9"/>
    <w:rsid w:val="00610C4C"/>
    <w:rsid w:val="00931B8C"/>
    <w:rsid w:val="00BF1D4A"/>
    <w:rsid w:val="00C4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2665</Characters>
  <Application>Microsoft Office Word</Application>
  <DocSecurity>0</DocSecurity>
  <Lines>22</Lines>
  <Paragraphs>6</Paragraphs>
  <ScaleCrop>false</ScaleCrop>
  <Company>ООО "Геомассив - ЮГ"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2012-01-10T10:49:00Z</dcterms:created>
  <dcterms:modified xsi:type="dcterms:W3CDTF">2013-10-24T06:02:00Z</dcterms:modified>
</cp:coreProperties>
</file>