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CE0" w:rsidRDefault="00757CE0" w:rsidP="00757CE0">
      <w:r>
        <w:t>Вопрос: Скажите, пожалуйста: перебазировку какой техники можно учитывать в сметных расчетах и как это делается? У нас объект Министерства обороны.</w:t>
      </w:r>
    </w:p>
    <w:p w:rsidR="00931B8C" w:rsidRDefault="00757CE0" w:rsidP="00757CE0">
      <w:r>
        <w:t xml:space="preserve"> Ответ: Добрый день! Согласно Ст. 709 Гражданского кодекса РФ в цену работы в договоре подряда включается компенсация издержек подрядчика и причитающееся ему вознаграждение (п. 2), а цена работы может быть определена путем составления сметы (п. 3). На основании положений изложенных в следующих пунктах следующих Методик: п. 1.11 – МДС 81-35.2004, п. 1.7 - МДС 81-37.2004, п. 1.10 - МДС 81-38.2004 необходимо: «Затраты на перебазирование строительных машин, не учтенные в составе сметных расценок на эксплуатацию строительных машин, учитываются в сметной документации отдельной строкой на основании калькуляций, учитывающих фактические условия перевозки, монтажа и демонтажа машин в соответствии с проектом производства работ. В случаях, когда отклонения между фактическими затратами на перебазирование строительных машин и механизмов и затратами, предусмотренными в стоимости 1 маш.-ч работы строительных машин превышают 10%, стоимость затрат по перебазированию строительных машин и механизмов надлежит учитывать непосредственно в локальных сметах, с исключением из стоимости 1 маш.-ч строительных машин сметной стоимости затрат на их перебазирование». На мой взгляд сказано лаконично и достаточно весомо – затраты связанные с перебазировкой строительных машин относятся на стоимость строительно-монтажных работ и включаются в статью затрат – эксплуатация машин. Как же определить эти затраты? Прежде хочу напомнить, что в техн. части п. 1.3 «Федерального сборника сметных норм и расценок на эксплуатацию машин и автотранспортных средств» (Издания Госстроя РФ) приведены нормативные показатели по отдельным статьям затрат, учтенных в расценках, т.е. в стоимости 1 маш.-час. Здесь же указано, что «затраты на перебазировку строительных машин приводятся в графе 13 выходных таблиц Сборника. Для строительных машин, по которым нормативные показатели затрат на перебазировку, охватывающие монтаж, демонтаж и транспортировку машин, в выходной таблице не приведены, эти затраты учитываются в локальных (объектных) сметах дополнительно отдельной строкой в соответствии с МДС 81-3.99 и конкретными условиями перебазировки машин. В тех случаях, когда фактические затраты на перебазировку строительных машин отличаются от нормативных показателей, приведенных в Сборнике более, чем на 10 процентов, нормативные показатели корректируются в локальных (объектных) сметах отдельной строкой». Последняя запись и то, что приведено в соответствующих МДС указывают на один и тот же документ – это «Методические указания по разработке сметных норм и расценок на эксплуатацию строительных машин и автотранспортных» МДС 81-3.99. Данные указания являются действующими и внесены в «Федеральный реестр сметных нормативов, подлежащих применению при определении сметной стоимости объектов капитального строительства, строительство которых финансируется с привлечением средств федерального бюджета (по состоянию на 10.05.2012)». Они зарегистрированы на вкладке «ГСН» Подраздел 2. «Временно действующие государственные сметные нормативы» под № 2 приказом от 03.12.2010 № 135 Минрегиона РФ, а утверждены постановлением Госстроя России от 17.12.1999 № 81. В этих указаниях в п. 4.8. приведен порядок определения затрат на перебазировку машин с одной строительной площадки (базы механизации) на другую строительную площадку (базу механизации), а в приложении 6 приведен «Перечень машин, затраты на перебазировку которых учитываются в сметах отдельной строкой». Я очень надеюсь, что эта информация позволит Вам снять вопросы с перебазировкой машин. Предупреждаю – эти затраты относятся на стоимость затрат по эксплуатации машин, а значит это СМР! Всего доброго! Л.Я. Подыниглазова</w:t>
      </w:r>
    </w:p>
    <w:sectPr w:rsidR="00931B8C" w:rsidSect="00931B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defaultTabStop w:val="708"/>
  <w:characterSpacingControl w:val="doNotCompress"/>
  <w:compat/>
  <w:rsids>
    <w:rsidRoot w:val="00757CE0"/>
    <w:rsid w:val="00757CE0"/>
    <w:rsid w:val="00931B8C"/>
    <w:rsid w:val="009F62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B8C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566</Words>
  <Characters>3230</Characters>
  <Application>Microsoft Office Word</Application>
  <DocSecurity>0</DocSecurity>
  <Lines>26</Lines>
  <Paragraphs>7</Paragraphs>
  <ScaleCrop>false</ScaleCrop>
  <Company>ООО "Геомассив - ЮГ"</Company>
  <LinksUpToDate>false</LinksUpToDate>
  <CharactersWithSpaces>3789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Иван</cp:lastModifiedBy>
  <cp:revision>1</cp:revision>
  <dcterms:created xsi:type="dcterms:W3CDTF">2012-05-12T13:46:00Z</dcterms:created>
  <dcterms:modified xsi:type="dcterms:W3CDTF">2012-05-12T13:47:00Z</dcterms:modified>
</cp:coreProperties>
</file>