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Группа компаний «</w:t>
      </w:r>
      <w:proofErr w:type="spellStart"/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СтройСофт</w:t>
      </w:r>
      <w:proofErr w:type="spellEnd"/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»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28-29 июля 2015 года в г. Москва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ПРОВОДИТ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Семинар по теме: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«Ценообразование в проектировании в современных условиях хозяйственно-финансовой деятельности участников инвестиционного процесса».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u w:val="single"/>
          <w:shd w:val="clear" w:color="auto" w:fill="FFFFFF"/>
          <w:lang w:eastAsia="ru-RU"/>
        </w:rPr>
        <w:t>Лектор: </w:t>
      </w:r>
      <w:proofErr w:type="spellStart"/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u w:val="single"/>
          <w:lang w:eastAsia="ru-RU"/>
        </w:rPr>
        <w:t>Туренская</w:t>
      </w:r>
      <w:proofErr w:type="spellEnd"/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u w:val="single"/>
          <w:lang w:eastAsia="ru-RU"/>
        </w:rPr>
        <w:t xml:space="preserve"> Маргарита Аркадьевна</w:t>
      </w:r>
      <w:r w:rsidRPr="00F46F05">
        <w:rPr>
          <w:rFonts w:ascii="Tahoma" w:eastAsia="Times New Roman" w:hAnsi="Tahoma" w:cs="Tahoma"/>
          <w:color w:val="6D6E71"/>
          <w:sz w:val="18"/>
          <w:szCs w:val="18"/>
          <w:shd w:val="clear" w:color="auto" w:fill="FFFFFF"/>
          <w:lang w:eastAsia="ru-RU"/>
        </w:rPr>
        <w:t> - 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Начальник отдела экономики и ценообразования в проектировании ОАО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Центринвестпроект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».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 xml:space="preserve">Окончила строительный факультета 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МИИТа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 xml:space="preserve"> по специальности «ПГС» в 1957 г. 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Работа в Киеве в проектных институтах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Укргипролесдревпром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»,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Гипросельмаш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»,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Гипропрод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»- занималась определением стоимости проектных работ, выполняемых институтами.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С 1969 г.  в Москве работала в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Гипроавтопроме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 - определение цен на проектирование в автомобильной отрасли. С  1978  по сегодняшнее время, работает в  ОАО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Цетринвестпроект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».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 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Первый день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8110"/>
      </w:tblGrid>
      <w:tr w:rsidR="00F46F05" w:rsidRPr="00F46F05" w:rsidTr="00F46F05">
        <w:trPr>
          <w:tblCellSpacing w:w="15" w:type="dxa"/>
        </w:trPr>
        <w:tc>
          <w:tcPr>
            <w:tcW w:w="1500" w:type="dxa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46F05" w:rsidRPr="00F46F05" w:rsidRDefault="00F46F05" w:rsidP="00F46F05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Темы докладов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13.00-13.15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Регистрация участников Семинара.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13.15-14.00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Состояние вопроса ценообразования в проектировании в Российской Федерации на настоящий момент.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- ценовые документы, включенные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планируется осуществлять с привлечением средств федерального бюджета;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- методические указания по применению Справочников базовых цен на проектные работы в строительстве изд. 2010 г.;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- отраслевые и специализированные разделы Сборника цен на проектные работы для строительства изд. 1987-90 гг., Справочники базовых цен на проектные работы для строительства изд. 1995-99 гг.; 2003-2008 гг.; 2010 г.; 2012 г., 2014 г., 2015г.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 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14.00-15.15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Определение стоимости проектных работ, выполняемых в соответствии с требованиями постановления Правительства РФ от 16.02.2008г. № 87, а также от 13.04.2010г. № 235 и 15.02.2011г. № 73.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15.15-15.45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Кофе-брейк.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15.45-16.45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Авторский надзор за строительством объектов (АН). Лимит средств и определение суммы затрат при заключении договоров на осуществление АН за строительством объекта проектирования. 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16.45-17.30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Изменение с 2010г. статуса ценовых документов в инвестиционной сфере деятельности, в том числе и в проектировании, от рекомендуемых ценовых  показателей к ценовым нормативам.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17.30-17.45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Круглый стол. Ответы на вопросы.</w:t>
            </w:r>
          </w:p>
        </w:tc>
      </w:tr>
    </w:tbl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 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Второй день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8110"/>
      </w:tblGrid>
      <w:tr w:rsidR="00F46F05" w:rsidRPr="00F46F05" w:rsidTr="00F46F05">
        <w:trPr>
          <w:tblCellSpacing w:w="15" w:type="dxa"/>
        </w:trPr>
        <w:tc>
          <w:tcPr>
            <w:tcW w:w="1500" w:type="dxa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46F05" w:rsidRPr="00F46F05" w:rsidRDefault="00F46F05" w:rsidP="00F46F05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Темы докладов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13.00-13.15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Регистрация участников Семинара.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lastRenderedPageBreak/>
              <w:t>13.15-14.00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Расчет базовой цены проектных работ исходя из натуральных показателей объектов проектирования и в зависимости от общего объема капиталовложений (в уровне 1991 г. и 2001 г.). Три уровня цен на проектные работы (на 01.01.91; на 01.01.95; 01.01.01). Индексация цен в связи с инфляционными процессами.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14.00-15.15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 xml:space="preserve">Расчет базовой цены на проектные </w:t>
            </w:r>
            <w:proofErr w:type="gramStart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работы</w:t>
            </w:r>
            <w:proofErr w:type="gramEnd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 xml:space="preserve"> для строительства объектов исходя из функционального назначения: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- объекты производственного назначения (здания, сооружения);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- объекты жилищно-гражданского назначения;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- линейные объекты.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15.15-15.45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Кофе-брейк.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15.45-16.45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Рассмотрение отдельных вопросов, связанных с расчетом цены проектных работ: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- определение относительной стоимости разработки проектной и рабочей документации в соответствии с позициями разделов по Постановлению Правительства РФ от 16.02.08 № 87;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- затраты на выполнение работ в сокращенном объеме;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- как учитываются требования к разработке проектной документации в процессе подготовки редакции отдельных Справочников базовых цен 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 xml:space="preserve">- порядок применения корректирующих коэффициентов – </w:t>
            </w:r>
            <w:proofErr w:type="spellStart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ценообразующих</w:t>
            </w:r>
            <w:proofErr w:type="spellEnd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 xml:space="preserve"> и на усложняющие факторы – при расчете цены </w:t>
            </w:r>
            <w:proofErr w:type="gramStart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ПР</w:t>
            </w:r>
            <w:proofErr w:type="gramEnd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 xml:space="preserve">- изменение отдельных позиций Общих указаний </w:t>
            </w:r>
            <w:proofErr w:type="gramStart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по применению Справочников базовых цен на проектные работы для строительства в связи с включением</w:t>
            </w:r>
            <w:proofErr w:type="gramEnd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 xml:space="preserve"> их в Методические указания по применению СБЦ на проектные работы в строительстве изд.2010г.: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             - возможность применения коэффициента на реконструкцию для технически сложных объектов до 1,7 и 2,0;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 - унификация подходов к расчету цены проектных работ для всех объектов промышленности и видов строительства: исключение из отраслевых Справочников указаний о возможности применения цен для объектов с натуральным показателем, отличающимся от табличного более</w:t>
            </w:r>
            <w:proofErr w:type="gramStart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,</w:t>
            </w:r>
            <w:proofErr w:type="gramEnd"/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 xml:space="preserve"> чем в 2 раза, с применением установленных понижающих и повышающих коэффициентов, имея в виду разработку дополнительных позиций цен с соответствующими им ценовыми показателями, т.е. расширение интервалов натуральных показателей.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16.45-17.30</w:t>
            </w:r>
          </w:p>
        </w:tc>
        <w:tc>
          <w:tcPr>
            <w:tcW w:w="0" w:type="auto"/>
            <w:shd w:val="clear" w:color="auto" w:fill="E3E3E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Формирование затрат главы XII Сводного сметного расчета стоимости строительства (ССРСС):</w:t>
            </w:r>
          </w:p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t>- проектные работы;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- изыскательские работы;</w:t>
            </w:r>
            <w:r w:rsidRPr="00F46F05"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  <w:br/>
              <w:t>- экспертиза проектно-изыскательских работ.</w:t>
            </w:r>
          </w:p>
        </w:tc>
      </w:tr>
      <w:tr w:rsidR="00F46F05" w:rsidRPr="00F46F05" w:rsidTr="00F46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17.30-17.45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46F05" w:rsidRPr="00F46F05" w:rsidRDefault="00F46F05" w:rsidP="00F46F05">
            <w:pPr>
              <w:spacing w:after="0" w:line="270" w:lineRule="atLeast"/>
              <w:rPr>
                <w:rFonts w:ascii="Tahoma" w:eastAsia="Times New Roman" w:hAnsi="Tahoma" w:cs="Tahoma"/>
                <w:color w:val="6D6E71"/>
                <w:sz w:val="18"/>
                <w:szCs w:val="18"/>
                <w:lang w:eastAsia="ru-RU"/>
              </w:rPr>
            </w:pPr>
            <w:r w:rsidRPr="00F46F05">
              <w:rPr>
                <w:rFonts w:ascii="Tahoma" w:eastAsia="Times New Roman" w:hAnsi="Tahoma" w:cs="Tahoma"/>
                <w:b/>
                <w:bCs/>
                <w:color w:val="6D6E71"/>
                <w:sz w:val="18"/>
                <w:szCs w:val="18"/>
                <w:lang w:eastAsia="ru-RU"/>
              </w:rPr>
              <w:t>Круглый стол. Ответы на вопросы.</w:t>
            </w:r>
          </w:p>
        </w:tc>
      </w:tr>
    </w:tbl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 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— С участниками заключается договор на информационно-консультационные услуги.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</w: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МЕСТО ПРОВЕДЕНИЯ: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 xml:space="preserve">Адрес: Москва </w:t>
      </w:r>
      <w:proofErr w:type="spellStart"/>
      <w:proofErr w:type="gram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ул</w:t>
      </w:r>
      <w:proofErr w:type="spellEnd"/>
      <w:proofErr w:type="gram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 xml:space="preserve"> 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Бакунинская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 xml:space="preserve"> 41 стр.1 (ст. метро «Бауманская»), Учебный класс ГК «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СтройСофт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» 2 этаж.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</w: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СТОИМОСТЬ УЧАСТИЯ ОДНОГО ПРЕДСТАВИТЕЛЯ:</w:t>
      </w: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br/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 xml:space="preserve">— 14 000 рублей (в </w:t>
      </w:r>
      <w:proofErr w:type="spellStart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т.ч</w:t>
      </w:r>
      <w:proofErr w:type="spellEnd"/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. НДС)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>— Форма оплаты безналичная. 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>— Второму и каждому следующему участнику от одной организации предоставляется скидка 10%;</w:t>
      </w:r>
    </w:p>
    <w:p w:rsidR="00F46F05" w:rsidRPr="00F46F05" w:rsidRDefault="00F46F05" w:rsidP="00F46F0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6D6E71"/>
          <w:sz w:val="18"/>
          <w:szCs w:val="18"/>
          <w:lang w:eastAsia="ru-RU"/>
        </w:rPr>
      </w:pP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</w:r>
      <w:r w:rsidRPr="00F46F05">
        <w:rPr>
          <w:rFonts w:ascii="Tahoma" w:eastAsia="Times New Roman" w:hAnsi="Tahoma" w:cs="Tahoma"/>
          <w:b/>
          <w:bCs/>
          <w:color w:val="6D6E71"/>
          <w:sz w:val="18"/>
          <w:szCs w:val="18"/>
          <w:lang w:eastAsia="ru-RU"/>
        </w:rPr>
        <w:t>ДЛЯ УЧАСТИЯ В СЕМИНАРЕ НЕОБХОДИМО: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 xml:space="preserve">— Направить заявку в адрес организаторов для получения счета, сообщив в ней ФИО  и должность участника, 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lastRenderedPageBreak/>
        <w:t>карточку предприятия, контактный телефон, адрес электронной почты.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>— Заявки присылать на адрес: </w:t>
      </w:r>
      <w:hyperlink r:id="rId6" w:history="1">
        <w:r w:rsidRPr="00F46F05">
          <w:rPr>
            <w:rFonts w:ascii="Tahoma" w:eastAsia="Times New Roman" w:hAnsi="Tahoma" w:cs="Tahoma"/>
            <w:color w:val="000000"/>
            <w:sz w:val="18"/>
            <w:szCs w:val="18"/>
            <w:u w:val="single"/>
            <w:lang w:eastAsia="ru-RU"/>
          </w:rPr>
          <w:t>seminar@smeta.ru</w:t>
        </w:r>
      </w:hyperlink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t> 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>— Справки по телефону: 8(495)223-08-62 доб.424,428,117,118, 8(965)342-15-05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>— После получения счета произвести оплату участия не позднее 28 июля 2015 г.;</w:t>
      </w:r>
      <w:r w:rsidRPr="00F46F05">
        <w:rPr>
          <w:rFonts w:ascii="Tahoma" w:eastAsia="Times New Roman" w:hAnsi="Tahoma" w:cs="Tahoma"/>
          <w:color w:val="6D6E71"/>
          <w:sz w:val="18"/>
          <w:szCs w:val="18"/>
          <w:lang w:eastAsia="ru-RU"/>
        </w:rPr>
        <w:br/>
        <w:t>— Дата проведения семинара может корректироваться.</w:t>
      </w:r>
    </w:p>
    <w:p w:rsidR="00556329" w:rsidRDefault="00556329">
      <w:bookmarkStart w:id="0" w:name="_GoBack"/>
      <w:bookmarkEnd w:id="0"/>
    </w:p>
    <w:sectPr w:rsidR="0055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3C0"/>
    <w:multiLevelType w:val="multilevel"/>
    <w:tmpl w:val="1AA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24DF"/>
    <w:multiLevelType w:val="multilevel"/>
    <w:tmpl w:val="559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F2C2C"/>
    <w:multiLevelType w:val="multilevel"/>
    <w:tmpl w:val="90A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863AA"/>
    <w:multiLevelType w:val="multilevel"/>
    <w:tmpl w:val="5F7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95CE9"/>
    <w:multiLevelType w:val="multilevel"/>
    <w:tmpl w:val="3EFC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06590"/>
    <w:multiLevelType w:val="multilevel"/>
    <w:tmpl w:val="10E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D7573"/>
    <w:multiLevelType w:val="multilevel"/>
    <w:tmpl w:val="3F82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903F4F"/>
    <w:multiLevelType w:val="multilevel"/>
    <w:tmpl w:val="168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93"/>
    <w:rsid w:val="00435D93"/>
    <w:rsid w:val="00556329"/>
    <w:rsid w:val="00F4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F05"/>
    <w:rPr>
      <w:b/>
      <w:bCs/>
    </w:rPr>
  </w:style>
  <w:style w:type="character" w:customStyle="1" w:styleId="apple-converted-space">
    <w:name w:val="apple-converted-space"/>
    <w:basedOn w:val="a0"/>
    <w:rsid w:val="00F46F05"/>
  </w:style>
  <w:style w:type="character" w:styleId="a4">
    <w:name w:val="Hyperlink"/>
    <w:basedOn w:val="a0"/>
    <w:uiPriority w:val="99"/>
    <w:semiHidden/>
    <w:unhideWhenUsed/>
    <w:rsid w:val="00F46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F05"/>
    <w:rPr>
      <w:b/>
      <w:bCs/>
    </w:rPr>
  </w:style>
  <w:style w:type="character" w:customStyle="1" w:styleId="apple-converted-space">
    <w:name w:val="apple-converted-space"/>
    <w:basedOn w:val="a0"/>
    <w:rsid w:val="00F46F05"/>
  </w:style>
  <w:style w:type="character" w:styleId="a4">
    <w:name w:val="Hyperlink"/>
    <w:basedOn w:val="a0"/>
    <w:uiPriority w:val="99"/>
    <w:semiHidden/>
    <w:unhideWhenUsed/>
    <w:rsid w:val="00F4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@sme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Company>VTM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VTM</dc:creator>
  <cp:keywords/>
  <dc:description/>
  <cp:lastModifiedBy>VTM</cp:lastModifiedBy>
  <cp:revision>2</cp:revision>
  <dcterms:created xsi:type="dcterms:W3CDTF">2015-07-01T15:12:00Z</dcterms:created>
  <dcterms:modified xsi:type="dcterms:W3CDTF">2015-07-01T15:12:00Z</dcterms:modified>
</cp:coreProperties>
</file>