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"/>
        <w:gridCol w:w="5542"/>
        <w:gridCol w:w="6489"/>
      </w:tblGrid>
      <w:tr w:rsidR="0098296A" w:rsidTr="0098296A"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t>Государственное автономное учреждение</w:t>
            </w:r>
            <w:r>
              <w:br/>
            </w:r>
            <w:r>
              <w:rPr>
                <w:rStyle w:val="a4"/>
              </w:rPr>
              <w:t>«Научно-практический центр по ценообразованию и экспертизам Кузбасса»</w:t>
            </w:r>
          </w:p>
          <w:p w:rsidR="0098296A" w:rsidRDefault="0098296A">
            <w:pPr>
              <w:pStyle w:val="a3"/>
            </w:pPr>
            <w:r>
              <w:t>(ГАУ «НЦЦЭ Кузбасса»)</w:t>
            </w:r>
          </w:p>
        </w:tc>
      </w:tr>
      <w:tr w:rsidR="0098296A" w:rsidTr="0098296A">
        <w:trPr>
          <w:trHeight w:val="3420"/>
        </w:trPr>
        <w:tc>
          <w:tcPr>
            <w:tcW w:w="0" w:type="auto"/>
            <w:gridSpan w:val="3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Юридический адрес: пр-т Кузнецкий, 18, г. Кемерово, 650000</w:t>
            </w:r>
          </w:p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Почтовый адрес: а/я 1950, г. Кемерово, 650000</w:t>
            </w:r>
          </w:p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Телефоны: 34-86-01, тел/факс: 34-86-00</w:t>
            </w:r>
          </w:p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E-</w:t>
            </w:r>
            <w:proofErr w:type="spellStart"/>
            <w:r>
              <w:rPr>
                <w:sz w:val="20"/>
                <w:szCs w:val="20"/>
              </w:rPr>
              <w:t>mail</w:t>
            </w:r>
            <w:proofErr w:type="spellEnd"/>
            <w:r>
              <w:rPr>
                <w:sz w:val="20"/>
                <w:szCs w:val="20"/>
              </w:rPr>
              <w:t>: </w:t>
            </w:r>
            <w:hyperlink r:id="rId4" w:history="1"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rccs</w:t>
              </w:r>
              <w:r w:rsidRPr="0098296A">
                <w:rPr>
                  <w:rStyle w:val="a5"/>
                  <w:sz w:val="20"/>
                  <w:szCs w:val="20"/>
                  <w:shd w:val="clear" w:color="auto" w:fill="FFFFFF"/>
                </w:rPr>
                <w:t>42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@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ru </w:t>
              </w:r>
            </w:hyperlink>
            <w:r>
              <w:t>; </w:t>
            </w:r>
            <w:hyperlink r:id="rId5" w:history="1"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http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://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kemrccs</w:t>
              </w:r>
              <w:r>
                <w:rPr>
                  <w:rStyle w:val="a5"/>
                  <w:sz w:val="20"/>
                  <w:szCs w:val="20"/>
                  <w:shd w:val="clear" w:color="auto" w:fill="FFFFFF"/>
                </w:rPr>
                <w:t>.</w:t>
              </w:r>
              <w:r>
                <w:rPr>
                  <w:rStyle w:val="a5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ОКПО 32212413, ОГРН 1024200698840</w:t>
            </w:r>
          </w:p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ИНН/КПП 4207012923/420501001</w:t>
            </w:r>
          </w:p>
        </w:tc>
      </w:tr>
      <w:tr w:rsidR="0098296A" w:rsidTr="0098296A">
        <w:trPr>
          <w:trHeight w:val="675"/>
        </w:trPr>
        <w:tc>
          <w:tcPr>
            <w:tcW w:w="1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r>
              <w:t> </w:t>
            </w:r>
          </w:p>
        </w:tc>
        <w:tc>
          <w:tcPr>
            <w:tcW w:w="4125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/>
        </w:tc>
        <w:tc>
          <w:tcPr>
            <w:tcW w:w="4830" w:type="dxa"/>
            <w:tcBorders>
              <w:left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rFonts w:ascii="Garamond" w:hAnsi="Garamond"/>
                <w:b/>
                <w:bCs/>
                <w:i/>
                <w:iCs/>
              </w:rPr>
              <w:t>Участникам инвестиционного процесса</w:t>
            </w:r>
          </w:p>
          <w:p w:rsidR="0098296A" w:rsidRDefault="0098296A">
            <w:pPr>
              <w:pStyle w:val="a3"/>
            </w:pPr>
            <w:r>
              <w:rPr>
                <w:rFonts w:ascii="Garamond" w:hAnsi="Garamond"/>
                <w:b/>
                <w:bCs/>
                <w:i/>
                <w:iCs/>
              </w:rPr>
              <w:t>в строительстве на территории</w:t>
            </w:r>
          </w:p>
          <w:p w:rsidR="0098296A" w:rsidRDefault="0098296A">
            <w:pPr>
              <w:pStyle w:val="a3"/>
            </w:pPr>
            <w:r>
              <w:rPr>
                <w:rFonts w:ascii="Garamond" w:hAnsi="Garamond"/>
                <w:b/>
                <w:bCs/>
                <w:i/>
                <w:iCs/>
              </w:rPr>
              <w:t>Кемеровской области</w:t>
            </w:r>
          </w:p>
        </w:tc>
      </w:tr>
    </w:tbl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b/>
          <w:bCs/>
          <w:i/>
          <w:iCs/>
          <w:color w:val="666666"/>
          <w:sz w:val="18"/>
          <w:szCs w:val="18"/>
        </w:rPr>
        <w:t>Выписка из областного ежемесячного информационно-аналитического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b/>
          <w:bCs/>
          <w:i/>
          <w:iCs/>
          <w:color w:val="666666"/>
          <w:sz w:val="18"/>
          <w:szCs w:val="18"/>
        </w:rPr>
        <w:t>бюллетеня «Цены в строительстве»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От  11.08.2023 г. № 991 - Ц</w:t>
      </w:r>
      <w:r>
        <w:rPr>
          <w:rFonts w:ascii="Verdana" w:hAnsi="Verdana"/>
          <w:color w:val="666666"/>
          <w:sz w:val="18"/>
          <w:szCs w:val="18"/>
        </w:rPr>
        <w:br/>
        <w:t>"О текущих средних сметных ценах на</w:t>
      </w:r>
      <w:r>
        <w:rPr>
          <w:rFonts w:ascii="Verdana" w:hAnsi="Verdana"/>
          <w:color w:val="666666"/>
          <w:sz w:val="18"/>
          <w:szCs w:val="18"/>
        </w:rPr>
        <w:br/>
        <w:t>строительные ресурсы  и</w:t>
      </w:r>
      <w:r>
        <w:rPr>
          <w:rFonts w:ascii="Verdana" w:hAnsi="Verdana"/>
          <w:color w:val="666666"/>
          <w:sz w:val="18"/>
          <w:szCs w:val="18"/>
        </w:rPr>
        <w:br/>
        <w:t>расчетные индексы (индексы фактической инфляции) Кемеровской области - Кузбасса на </w:t>
      </w:r>
      <w:r>
        <w:rPr>
          <w:rStyle w:val="a4"/>
          <w:rFonts w:ascii="Verdana" w:hAnsi="Verdana"/>
          <w:color w:val="666666"/>
          <w:sz w:val="18"/>
          <w:szCs w:val="18"/>
        </w:rPr>
        <w:t>АВГУСТ</w:t>
      </w:r>
      <w:r>
        <w:rPr>
          <w:rFonts w:ascii="Verdana" w:hAnsi="Verdana"/>
          <w:color w:val="666666"/>
          <w:sz w:val="18"/>
          <w:szCs w:val="18"/>
        </w:rPr>
        <w:t> 2023 года".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Расчетные индексы изменения сметной стоимости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строительства, реконструкции, ремонта и работ по благоустройству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в Кемеровской области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proofErr w:type="gramStart"/>
      <w:r>
        <w:rPr>
          <w:rFonts w:ascii="Verdana" w:hAnsi="Verdana"/>
          <w:color w:val="666666"/>
          <w:sz w:val="18"/>
          <w:szCs w:val="18"/>
        </w:rPr>
        <w:t>Среднемесячный  уровень</w:t>
      </w:r>
      <w:proofErr w:type="gramEnd"/>
      <w:r>
        <w:rPr>
          <w:rFonts w:ascii="Verdana" w:hAnsi="Verdana"/>
          <w:color w:val="666666"/>
          <w:sz w:val="18"/>
          <w:szCs w:val="18"/>
        </w:rPr>
        <w:t>  оплаты  труда  рабочего  </w:t>
      </w:r>
      <w:r>
        <w:rPr>
          <w:rStyle w:val="a4"/>
          <w:rFonts w:ascii="Verdana" w:hAnsi="Verdana"/>
          <w:color w:val="666666"/>
          <w:sz w:val="18"/>
          <w:szCs w:val="18"/>
        </w:rPr>
        <w:t>четвертого  разряда</w:t>
      </w:r>
      <w:r>
        <w:rPr>
          <w:rFonts w:ascii="Verdana" w:hAnsi="Verdana"/>
          <w:color w:val="666666"/>
          <w:sz w:val="18"/>
          <w:szCs w:val="18"/>
        </w:rPr>
        <w:t>, занятого в строительной отрасли, на  территории  Кемеровской области  (с учетом коэффициента инфляции) –  </w:t>
      </w:r>
      <w:r>
        <w:rPr>
          <w:rStyle w:val="a4"/>
          <w:rFonts w:ascii="Verdana" w:hAnsi="Verdana"/>
          <w:color w:val="666666"/>
          <w:sz w:val="18"/>
          <w:szCs w:val="18"/>
        </w:rPr>
        <w:t>67 405 рублей.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элементам прямых затрат</w:t>
      </w:r>
    </w:p>
    <w:p w:rsidR="0098296A" w:rsidRDefault="0098296A" w:rsidP="0098296A">
      <w:pPr>
        <w:pStyle w:val="a3"/>
        <w:shd w:val="clear" w:color="auto" w:fill="FFFFFF"/>
        <w:spacing w:after="0" w:afterAutospacing="0"/>
        <w:ind w:firstLine="284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400"/>
        <w:gridCol w:w="1626"/>
        <w:gridCol w:w="1439"/>
        <w:gridCol w:w="1142"/>
        <w:gridCol w:w="1347"/>
      </w:tblGrid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98296A" w:rsidTr="0098296A">
        <w:trPr>
          <w:trHeight w:val="435"/>
        </w:trPr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183,20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106,51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8,40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8,96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222,19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130,70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9,18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8,98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510,18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403,62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35,88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35,88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общей стоимости СМР, капитальных вложений,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пусконаладочным работам</w:t>
      </w:r>
    </w:p>
    <w:p w:rsidR="0098296A" w:rsidRDefault="0098296A" w:rsidP="0098296A">
      <w:pPr>
        <w:pStyle w:val="a3"/>
        <w:shd w:val="clear" w:color="auto" w:fill="FFFFFF"/>
        <w:spacing w:after="0" w:afterAutospacing="0"/>
        <w:ind w:firstLine="284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3704"/>
        <w:gridCol w:w="1462"/>
        <w:gridCol w:w="1463"/>
        <w:gridCol w:w="1142"/>
        <w:gridCol w:w="1183"/>
      </w:tblGrid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 в редакции 2010, 2014 г. и изм. и доп. 1,2,3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304,08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185,42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15,53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14,34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193,42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15,82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12,92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418,08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32,73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32,73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403,62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35,88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35,88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17,89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16,79</w:t>
            </w:r>
          </w:p>
        </w:tc>
      </w:tr>
    </w:tbl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элементам прямых затрат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на ремонтно-реставрационные работы по объектам культурного наследия (по состоянию на III квартал 2023 г.)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4447"/>
        <w:gridCol w:w="2020"/>
        <w:gridCol w:w="2487"/>
      </w:tblGrid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- 2001 в редакции 2010</w:t>
            </w:r>
            <w:r>
              <w:rPr>
                <w:rFonts w:ascii="Verdana" w:hAnsi="Verdana"/>
              </w:rPr>
              <w:t> </w:t>
            </w:r>
            <w:r>
              <w:rPr>
                <w:rFonts w:ascii="Verdana" w:hAnsi="Verdana"/>
                <w:sz w:val="20"/>
                <w:szCs w:val="20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- 2001 в редакции 2014 г. и изм. и доп. 1,2,3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8,07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7,94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8,93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8,99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35,59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35,59</w:t>
            </w:r>
          </w:p>
        </w:tc>
      </w:tr>
    </w:tbl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ind w:firstLine="284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на погрузо-разгрузочные работы и перевозку грузов автомобильным транспортом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6438"/>
        <w:gridCol w:w="2516"/>
      </w:tblGrid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spacing w:after="225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 xml:space="preserve">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13,20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 xml:space="preserve">(код 400001)   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14,52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автомобилями-самосвалами грузоподъемностью 10 т,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работающих вне карьера (код 400052) 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15,55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автомобилями-самосвалами из карьеров (щебень, песок)</w:t>
            </w:r>
            <w:r>
              <w:rPr>
                <w:rFonts w:ascii="Verdana" w:hAnsi="Verdana"/>
                <w:sz w:val="20"/>
                <w:szCs w:val="20"/>
              </w:rPr>
              <w:br/>
              <w:t xml:space="preserve">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15,55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Перевозка бетонных, железобетонных изделий, стеновых и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перегородных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13,58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Перевозка длинномерных труб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трубоплетевозом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грузоподъемностью 12 т 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10,80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автобетоносмесителем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10,89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Погрузо-разгрузочные работы при автомобильных перевозках</w:t>
            </w:r>
            <w:r>
              <w:rPr>
                <w:rFonts w:ascii="Verdana" w:hAnsi="Verdana"/>
                <w:sz w:val="20"/>
                <w:szCs w:val="20"/>
              </w:rPr>
              <w:br w:type="textWrapping" w:clear="all"/>
              <w:t xml:space="preserve">(ТССЦ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пг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18,17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на погрузо-разгрузочные работы при перевозке грузов железнодорожным транспортом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(по состоянию на III квартал 2023 г.)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lastRenderedPageBreak/>
        <w:t>Таблица №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260"/>
        <w:gridCol w:w="1694"/>
      </w:tblGrid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spacing w:after="225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01.01.2001 г.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Индексы цен к провозной плате за перевозку грузов ж/д транспортом: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17,18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17,57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19,13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Индексы цен на погрузочно-разгрузочные работы при ж/д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26,37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провозной плате за перевозку грузов автомобильным транспортом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7465"/>
        <w:gridCol w:w="1489"/>
      </w:tblGrid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spacing w:after="225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ТСНБ  на 01.01.1991 г.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214,33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строительных грузов (кроме массовых навалочных, перевозимых автомобилями-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214,33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207,44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199,90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364,33</w:t>
            </w:r>
          </w:p>
        </w:tc>
      </w:tr>
    </w:tbl>
    <w:p w:rsidR="0098296A" w:rsidRDefault="0098296A" w:rsidP="0098296A">
      <w:pPr>
        <w:pStyle w:val="a3"/>
        <w:shd w:val="clear" w:color="auto" w:fill="FFFFFF"/>
        <w:spacing w:after="0" w:afterAutospacing="0"/>
        <w:ind w:firstLine="284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Расчетные индексы изменения сметной стоимости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строительства, реконструкции, ремонта и  работ по благоустройству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в Кемеровской области</w:t>
      </w:r>
      <w:r>
        <w:rPr>
          <w:rFonts w:ascii="Verdana" w:hAnsi="Verdana"/>
          <w:color w:val="666666"/>
          <w:sz w:val="18"/>
          <w:szCs w:val="18"/>
        </w:rPr>
        <w:br/>
      </w:r>
      <w:r>
        <w:rPr>
          <w:rStyle w:val="a7"/>
          <w:rFonts w:ascii="Verdana" w:hAnsi="Verdana"/>
          <w:color w:val="666666"/>
          <w:sz w:val="18"/>
          <w:szCs w:val="18"/>
        </w:rPr>
        <w:t>(для коммерческих организаций и индивидуальных предпринимателей)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2020-2023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01.12.2020, а  также Кузбасского регионального соглашения между Кемеровским областным союзом организаций профсоюзов «Федерация профсоюзных организаций Кузбасса», Правительством Кемеровской области – Кузбасса и работодателями Кемеровской области – Кузбасса на 2022-2024 годы (подписано 07.10.2021, зарегистрировано Министерством труда и занятости населения Кузбасса 07.10.2021 № 12)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proofErr w:type="gramStart"/>
      <w:r>
        <w:rPr>
          <w:rFonts w:ascii="Verdana" w:hAnsi="Verdana"/>
          <w:color w:val="666666"/>
          <w:sz w:val="18"/>
          <w:szCs w:val="18"/>
        </w:rPr>
        <w:lastRenderedPageBreak/>
        <w:t>Среднемесячный  уровень</w:t>
      </w:r>
      <w:proofErr w:type="gramEnd"/>
      <w:r>
        <w:rPr>
          <w:rFonts w:ascii="Verdana" w:hAnsi="Verdana"/>
          <w:color w:val="666666"/>
          <w:sz w:val="18"/>
          <w:szCs w:val="18"/>
        </w:rPr>
        <w:t xml:space="preserve"> оплаты труда рабочего </w:t>
      </w:r>
      <w:r>
        <w:rPr>
          <w:rStyle w:val="a4"/>
          <w:rFonts w:ascii="Verdana" w:hAnsi="Verdana"/>
          <w:color w:val="666666"/>
          <w:sz w:val="18"/>
          <w:szCs w:val="18"/>
        </w:rPr>
        <w:t>четвертого разряда</w:t>
      </w:r>
      <w:r>
        <w:rPr>
          <w:rFonts w:ascii="Verdana" w:hAnsi="Verdana"/>
          <w:color w:val="666666"/>
          <w:sz w:val="18"/>
          <w:szCs w:val="18"/>
        </w:rPr>
        <w:t>, занятого в строительной отрасли, на  территории  Кемеровской области  (с учетом  коэффициента инфляции) –  </w:t>
      </w:r>
      <w:r>
        <w:rPr>
          <w:rStyle w:val="a4"/>
          <w:rFonts w:ascii="Verdana" w:hAnsi="Verdana"/>
          <w:color w:val="666666"/>
          <w:sz w:val="18"/>
          <w:szCs w:val="18"/>
        </w:rPr>
        <w:t>73 321 рублей.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ind w:firstLine="284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Расчетные индексы к элементам прямых затрат</w:t>
      </w:r>
    </w:p>
    <w:p w:rsidR="0098296A" w:rsidRDefault="0098296A" w:rsidP="0098296A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377"/>
        <w:gridCol w:w="1202"/>
        <w:gridCol w:w="1389"/>
        <w:gridCol w:w="1015"/>
        <w:gridCol w:w="1015"/>
      </w:tblGrid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188,56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109,63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8,66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9,23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230,44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135,55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9,55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9,33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554,95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439,04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39,01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39,01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Расчетные индексы к общей стоимости СМР, капитальных вложений, пусконаладочным работам</w:t>
      </w:r>
    </w:p>
    <w:p w:rsidR="0098296A" w:rsidRDefault="0098296A" w:rsidP="0098296A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i/>
          <w:iCs/>
          <w:color w:val="666666"/>
          <w:sz w:val="20"/>
          <w:szCs w:val="20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"/>
        <w:gridCol w:w="4003"/>
        <w:gridCol w:w="1202"/>
        <w:gridCol w:w="1109"/>
        <w:gridCol w:w="1389"/>
        <w:gridCol w:w="1295"/>
      </w:tblGrid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01.01.1984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01.01.1991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 2010, 2014 г. и изм. и доп. 1,2,3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340,27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207,48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17,10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15,22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210,74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17,38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13,67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495,89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38,96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38,96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439,04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39,01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39,01</w:t>
            </w:r>
          </w:p>
        </w:tc>
      </w:tr>
      <w:tr w:rsidR="0098296A" w:rsidTr="0098296A">
        <w:tc>
          <w:tcPr>
            <w:tcW w:w="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19,07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17,97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>
        <w:rPr>
          <w:rFonts w:ascii="Verdana" w:hAnsi="Verdana"/>
          <w:color w:val="B80000"/>
          <w:sz w:val="24"/>
          <w:szCs w:val="24"/>
        </w:rPr>
        <w:br w:type="textWrapping" w:clear="all"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(по состоянию на III квартал 2023 г.)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br/>
      </w:r>
      <w:r>
        <w:rPr>
          <w:rStyle w:val="a7"/>
          <w:rFonts w:ascii="Verdana" w:hAnsi="Verdana"/>
          <w:color w:val="666666"/>
          <w:sz w:val="20"/>
          <w:szCs w:val="20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7098"/>
        <w:gridCol w:w="1868"/>
      </w:tblGrid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 xml:space="preserve">ТСНБ  -2001, в редакции 2010, </w:t>
            </w:r>
            <w:r>
              <w:rPr>
                <w:sz w:val="20"/>
                <w:szCs w:val="20"/>
              </w:rPr>
              <w:lastRenderedPageBreak/>
              <w:t>2014 г. и изм. и доп. 1,2,3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16,58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11,66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7,89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32,83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67 414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5 разряда, занятого на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горнокапитальных</w:t>
            </w:r>
            <w:proofErr w:type="spellEnd"/>
            <w:r>
              <w:rPr>
                <w:sz w:val="20"/>
                <w:szCs w:val="20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142 178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5 разряда, занятого на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горнокапитальных</w:t>
            </w:r>
            <w:proofErr w:type="spellEnd"/>
            <w:r>
              <w:rPr>
                <w:sz w:val="20"/>
                <w:szCs w:val="20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156 440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цен на изготовление неоновой рекламы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5603"/>
        <w:gridCol w:w="1774"/>
        <w:gridCol w:w="1588"/>
      </w:tblGrid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  2010 г.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-2001, в редакции  2014 г. и изм. и доп. 1,2,3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9,80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9,94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Расчетные индексы пересчета к сборнику «Ведомственные укрупненные</w:t>
      </w:r>
      <w:r>
        <w:rPr>
          <w:rFonts w:ascii="Verdana" w:hAnsi="Verdana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единичные расценки (ВУЕР) на ремонт и техническое обслуживание</w:t>
      </w:r>
      <w:r>
        <w:rPr>
          <w:rFonts w:ascii="Verdana" w:hAnsi="Verdana"/>
          <w:color w:val="B80000"/>
          <w:sz w:val="24"/>
          <w:szCs w:val="24"/>
        </w:rPr>
        <w:br/>
      </w:r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 xml:space="preserve">электрических сетей </w:t>
      </w:r>
      <w:proofErr w:type="spellStart"/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энергообъединений</w:t>
      </w:r>
      <w:proofErr w:type="spellEnd"/>
      <w:r>
        <w:rPr>
          <w:rStyle w:val="a4"/>
          <w:rFonts w:ascii="Verdana" w:hAnsi="Verdana"/>
          <w:b/>
          <w:bCs/>
          <w:color w:val="B80000"/>
          <w:sz w:val="24"/>
          <w:szCs w:val="24"/>
        </w:rPr>
        <w:t>»</w:t>
      </w:r>
    </w:p>
    <w:p w:rsidR="0098296A" w:rsidRDefault="0098296A" w:rsidP="0098296A">
      <w:pPr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20"/>
          <w:szCs w:val="20"/>
        </w:rPr>
        <w:t xml:space="preserve">В2 - Воздушные линии, трансформаторные подстанции и распределительные пункты напряжением 0,38-20 </w:t>
      </w:r>
      <w:proofErr w:type="spellStart"/>
      <w:r>
        <w:rPr>
          <w:rFonts w:ascii="Verdana" w:hAnsi="Verdana"/>
          <w:color w:val="666666"/>
          <w:sz w:val="20"/>
          <w:szCs w:val="20"/>
        </w:rPr>
        <w:t>кВ</w:t>
      </w:r>
      <w:proofErr w:type="spellEnd"/>
      <w:r>
        <w:rPr>
          <w:rFonts w:ascii="Verdana" w:hAnsi="Verdana"/>
          <w:color w:val="666666"/>
          <w:sz w:val="20"/>
          <w:szCs w:val="20"/>
        </w:rPr>
        <w:t>  (ВУЕР-РС-2000) СО 153-34.20.815</w:t>
      </w:r>
      <w:r>
        <w:rPr>
          <w:rFonts w:ascii="Verdana" w:hAnsi="Verdana"/>
          <w:color w:val="666666"/>
          <w:sz w:val="20"/>
          <w:szCs w:val="20"/>
        </w:rPr>
        <w:br/>
        <w:t xml:space="preserve">В3 - Кабельные линии напряжением 0,38-10 </w:t>
      </w:r>
      <w:proofErr w:type="spellStart"/>
      <w:r>
        <w:rPr>
          <w:rFonts w:ascii="Verdana" w:hAnsi="Verdana"/>
          <w:color w:val="666666"/>
          <w:sz w:val="20"/>
          <w:szCs w:val="20"/>
        </w:rPr>
        <w:t>кВ</w:t>
      </w:r>
      <w:proofErr w:type="spellEnd"/>
      <w:r>
        <w:rPr>
          <w:rFonts w:ascii="Verdana" w:hAnsi="Verdana"/>
          <w:color w:val="666666"/>
          <w:sz w:val="20"/>
          <w:szCs w:val="20"/>
        </w:rPr>
        <w:t xml:space="preserve"> (ВУЕР-КЛ-2000) СО 153-34.20.816;</w:t>
      </w:r>
      <w:r>
        <w:rPr>
          <w:rFonts w:ascii="Verdana" w:hAnsi="Verdana"/>
          <w:color w:val="666666"/>
          <w:sz w:val="20"/>
          <w:szCs w:val="20"/>
        </w:rPr>
        <w:br/>
        <w:t>В11 - Испытание электрооборудования (ВУЕР-ИО-2000) СО 153-34.20.823</w:t>
      </w:r>
      <w:r>
        <w:rPr>
          <w:rFonts w:ascii="Verdana" w:hAnsi="Verdana"/>
          <w:color w:val="666666"/>
          <w:sz w:val="20"/>
          <w:szCs w:val="20"/>
        </w:rPr>
        <w:br/>
      </w:r>
      <w:r>
        <w:rPr>
          <w:rStyle w:val="a7"/>
          <w:rFonts w:ascii="Verdana" w:hAnsi="Verdana"/>
          <w:color w:val="666666"/>
          <w:sz w:val="20"/>
          <w:szCs w:val="20"/>
        </w:rPr>
        <w:t>(по состоянию на III квартал 2023 г.)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Style w:val="a7"/>
          <w:rFonts w:ascii="Verdana" w:hAnsi="Verdana"/>
          <w:color w:val="666666"/>
          <w:sz w:val="20"/>
          <w:szCs w:val="20"/>
        </w:rPr>
        <w:t>Таблица № 5</w:t>
      </w:r>
    </w:p>
    <w:tbl>
      <w:tblPr>
        <w:tblW w:w="5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7451"/>
        <w:gridCol w:w="1603"/>
      </w:tblGrid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spacing w:after="22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0"/>
                <w:szCs w:val="20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ТСНБ  на 01.01.2001 г.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37,61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 xml:space="preserve">индекс на эксплуатацию машин и </w:t>
            </w:r>
            <w:proofErr w:type="spellStart"/>
            <w:r>
              <w:rPr>
                <w:sz w:val="20"/>
                <w:szCs w:val="20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4,83</w:t>
            </w:r>
          </w:p>
        </w:tc>
      </w:tr>
      <w:tr w:rsidR="0098296A" w:rsidTr="0098296A">
        <w:tc>
          <w:tcPr>
            <w:tcW w:w="2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10,60</w:t>
            </w:r>
          </w:p>
        </w:tc>
      </w:tr>
    </w:tbl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  <w:u w:val="single"/>
        </w:rPr>
        <w:t>Примечание: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Расчеты в базисном уровне цен рекомендуется производить согласно указаниям общей части сборников.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 xml:space="preserve">Затраты на основные материалы и изделия принимаются по фактической </w:t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lastRenderedPageBreak/>
        <w:t>стоимости их приобретения с учетом транспортно-заготовительных расходов.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При применении индексов следует дополнительно учитывать НДС.</w:t>
      </w:r>
      <w:r>
        <w:rPr>
          <w:rFonts w:ascii="Verdana" w:hAnsi="Verdana"/>
          <w:b w:val="0"/>
          <w:bCs w:val="0"/>
          <w:color w:val="B80000"/>
          <w:sz w:val="24"/>
          <w:szCs w:val="24"/>
        </w:rPr>
        <w:br/>
      </w:r>
      <w:r>
        <w:rPr>
          <w:rStyle w:val="a7"/>
          <w:rFonts w:ascii="Verdana" w:hAnsi="Verdana"/>
          <w:b w:val="0"/>
          <w:bCs w:val="0"/>
          <w:color w:val="B80000"/>
          <w:sz w:val="24"/>
          <w:szCs w:val="24"/>
        </w:rPr>
        <w:t>Индексы пересчета к ВУЕР рассчитываются ежеквартально.</w:t>
      </w:r>
    </w:p>
    <w:p w:rsidR="0098296A" w:rsidRDefault="0098296A" w:rsidP="0098296A">
      <w:pPr>
        <w:pStyle w:val="5"/>
        <w:shd w:val="clear" w:color="auto" w:fill="FFFFFF"/>
        <w:spacing w:before="0" w:beforeAutospacing="0" w:after="0" w:afterAutospacing="0"/>
        <w:jc w:val="center"/>
        <w:rPr>
          <w:rFonts w:ascii="Verdana" w:hAnsi="Verdana"/>
          <w:b w:val="0"/>
          <w:bCs w:val="0"/>
          <w:color w:val="B80000"/>
          <w:sz w:val="24"/>
          <w:szCs w:val="24"/>
        </w:rPr>
      </w:pPr>
      <w:r>
        <w:rPr>
          <w:rFonts w:ascii="Verdana" w:hAnsi="Verdana"/>
          <w:b w:val="0"/>
          <w:bCs w:val="0"/>
          <w:color w:val="B80000"/>
          <w:sz w:val="24"/>
          <w:szCs w:val="24"/>
        </w:rPr>
        <w:t> 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 xml:space="preserve">Расчетные индексы и показатели текущей стоимости на ремонтно-строительные работы для организаций </w:t>
      </w:r>
      <w:proofErr w:type="spellStart"/>
      <w:r>
        <w:rPr>
          <w:rStyle w:val="a4"/>
          <w:rFonts w:ascii="Verdana" w:hAnsi="Verdana"/>
          <w:color w:val="666666"/>
          <w:sz w:val="18"/>
          <w:szCs w:val="18"/>
        </w:rPr>
        <w:t>жкх</w:t>
      </w:r>
      <w:proofErr w:type="spellEnd"/>
      <w:r>
        <w:rPr>
          <w:rStyle w:val="a4"/>
          <w:rFonts w:ascii="Verdana" w:hAnsi="Verdana"/>
          <w:color w:val="666666"/>
          <w:sz w:val="18"/>
          <w:szCs w:val="18"/>
        </w:rPr>
        <w:t xml:space="preserve"> по видам экономической деятельности,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 xml:space="preserve">согласно отраслевому тарифному соглашению на 2022 – 2024 </w:t>
      </w:r>
      <w:proofErr w:type="spellStart"/>
      <w:r>
        <w:rPr>
          <w:rStyle w:val="a4"/>
          <w:rFonts w:ascii="Verdana" w:hAnsi="Verdana"/>
          <w:color w:val="666666"/>
          <w:sz w:val="18"/>
          <w:szCs w:val="18"/>
        </w:rPr>
        <w:t>г.г</w:t>
      </w:r>
      <w:proofErr w:type="spellEnd"/>
      <w:r>
        <w:rPr>
          <w:rStyle w:val="a4"/>
          <w:rFonts w:ascii="Verdana" w:hAnsi="Verdana"/>
          <w:color w:val="666666"/>
          <w:sz w:val="18"/>
          <w:szCs w:val="18"/>
        </w:rPr>
        <w:t>.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(подписано 07.10.2021, зарегистрировано</w:t>
      </w:r>
      <w:r>
        <w:rPr>
          <w:rFonts w:ascii="Verdana" w:hAnsi="Verdana"/>
          <w:b/>
          <w:bCs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Министерством труда и занятости населения Кузбасса 07.10.2021 № 12)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a3"/>
        <w:shd w:val="clear" w:color="auto" w:fill="FFFFFF"/>
        <w:spacing w:after="0" w:afterAutospacing="0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98296A" w:rsidRDefault="0098296A" w:rsidP="0098296A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5"/>
        <w:gridCol w:w="1214"/>
      </w:tblGrid>
      <w:tr w:rsidR="0098296A" w:rsidTr="0098296A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Уровень оплаты труда рабочего  </w:t>
            </w:r>
            <w:r>
              <w:rPr>
                <w:rStyle w:val="a4"/>
                <w:sz w:val="20"/>
                <w:szCs w:val="20"/>
              </w:rPr>
              <w:t>четвертого разряда</w:t>
            </w:r>
            <w:r>
              <w:rPr>
                <w:sz w:val="20"/>
                <w:szCs w:val="20"/>
              </w:rPr>
              <w:t> 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51 026</w:t>
            </w:r>
          </w:p>
        </w:tc>
      </w:tr>
      <w:tr w:rsidR="0098296A" w:rsidTr="0098296A">
        <w:tc>
          <w:tcPr>
            <w:tcW w:w="4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</w:pPr>
            <w:r>
              <w:rPr>
                <w:sz w:val="20"/>
                <w:szCs w:val="20"/>
              </w:rPr>
              <w:t>Индекс к сметной оплате труда в уровне цен на 01.01.2000 года</w:t>
            </w:r>
            <w:r>
              <w:rPr>
                <w:sz w:val="20"/>
                <w:szCs w:val="20"/>
              </w:rPr>
              <w:br/>
              <w:t>(к ТСНБ-2001, в редакциях  2010 г.,  2014 г. с изм.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</w:pPr>
            <w:r>
              <w:t>27,15</w:t>
            </w:r>
          </w:p>
        </w:tc>
      </w:tr>
    </w:tbl>
    <w:p w:rsidR="0098296A" w:rsidRDefault="0098296A" w:rsidP="0098296A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Текущий номинальный уровень часовой оплаты труда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  <w:u w:val="single"/>
        </w:rPr>
        <w:t>Норма рабочего времени в 2023 году:</w:t>
      </w:r>
      <w:r>
        <w:rPr>
          <w:rFonts w:ascii="Verdana" w:hAnsi="Verdana"/>
          <w:color w:val="666666"/>
          <w:sz w:val="18"/>
          <w:szCs w:val="18"/>
        </w:rPr>
        <w:br/>
        <w:t>-при 40-часовой рабочей неделе – 1973 час.(t = 164,42 час./мес.),</w:t>
      </w:r>
      <w:r>
        <w:rPr>
          <w:rFonts w:ascii="Verdana" w:hAnsi="Verdana"/>
          <w:color w:val="666666"/>
          <w:sz w:val="18"/>
          <w:szCs w:val="18"/>
        </w:rPr>
        <w:br w:type="textWrapping" w:clear="all"/>
        <w:t>t – среднемесячное количество рабочих часов при 40-часовой рабочей неделе, час.</w:t>
      </w:r>
      <w:r>
        <w:rPr>
          <w:rFonts w:ascii="Verdana" w:hAnsi="Verdana"/>
          <w:color w:val="666666"/>
          <w:sz w:val="18"/>
          <w:szCs w:val="18"/>
        </w:rPr>
        <w:br/>
        <w:t>- при 36-часовой рабочей неделе – 1775,4 час. (t = 147,95 час/мес.),</w:t>
      </w:r>
      <w:r>
        <w:rPr>
          <w:rFonts w:ascii="Verdana" w:hAnsi="Verdana"/>
          <w:color w:val="666666"/>
          <w:sz w:val="18"/>
          <w:szCs w:val="18"/>
        </w:rPr>
        <w:br w:type="textWrapping" w:clear="all"/>
        <w:t>t – среднемесячное количество рабочих часов.</w:t>
      </w:r>
    </w:p>
    <w:p w:rsidR="0098296A" w:rsidRDefault="0098296A" w:rsidP="0098296A">
      <w:pPr>
        <w:pStyle w:val="a3"/>
        <w:shd w:val="clear" w:color="auto" w:fill="FFFFFF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при 40-часовой рабочей неделе. (в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98296A" w:rsidTr="0098296A"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329.11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54113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367.45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60417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421.32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69273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500.28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82257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332.27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54632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370.80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60968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426.17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70071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506.90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83345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335.06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55091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374.55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61584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431.46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70941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515.73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84796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337.49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55491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378.08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62164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436.32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71739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524.11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86174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340.65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56010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381.61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62744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441.17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72537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532.49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87552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343.44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56469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384.70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63252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447.87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73639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541.31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89003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345.88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56869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388.23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63832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454.57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74741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549.70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90381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349.03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57387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391.76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64413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461.02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75801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558.44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91819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351.82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57846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396.61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65211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467.64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76889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566.82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93196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354.26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58247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401.46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66009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474.26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77977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575.19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94573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357.40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58764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406.76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66879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480.87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79065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584.11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96039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360.75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59315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3.4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411.61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67677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487.05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80081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592.49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97417</w:t>
            </w:r>
          </w:p>
        </w:tc>
      </w:tr>
      <w:tr w:rsidR="0098296A" w:rsidTr="0098296A"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2.2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364.10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59866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416.46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68475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4.8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493.67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81169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4"/>
          <w:rFonts w:ascii="Verdana" w:hAnsi="Verdana"/>
          <w:color w:val="666666"/>
          <w:sz w:val="18"/>
          <w:szCs w:val="18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>
        <w:rPr>
          <w:rFonts w:ascii="Verdana" w:hAnsi="Verdana"/>
          <w:b/>
          <w:bCs/>
          <w:color w:val="666666"/>
          <w:sz w:val="18"/>
          <w:szCs w:val="18"/>
        </w:rPr>
        <w:br w:type="textWrapping" w:clear="all"/>
      </w:r>
      <w:r>
        <w:rPr>
          <w:rStyle w:val="a4"/>
          <w:rFonts w:ascii="Verdana" w:hAnsi="Verdana"/>
          <w:color w:val="666666"/>
          <w:sz w:val="18"/>
          <w:szCs w:val="18"/>
        </w:rPr>
        <w:t>при 40-часовой рабочей неделе.</w:t>
      </w:r>
      <w:r>
        <w:rPr>
          <w:rFonts w:ascii="Verdana" w:hAnsi="Verdana"/>
          <w:color w:val="666666"/>
          <w:sz w:val="18"/>
          <w:szCs w:val="18"/>
        </w:rPr>
        <w:br/>
      </w:r>
      <w:r>
        <w:rPr>
          <w:rStyle w:val="a4"/>
          <w:rFonts w:ascii="Verdana" w:hAnsi="Verdana"/>
          <w:color w:val="666666"/>
          <w:sz w:val="18"/>
          <w:szCs w:val="18"/>
        </w:rPr>
        <w:t>(для коммерческих организаций и индивидуальных предпринимателей)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803"/>
        <w:gridCol w:w="908"/>
        <w:gridCol w:w="624"/>
        <w:gridCol w:w="803"/>
        <w:gridCol w:w="908"/>
        <w:gridCol w:w="624"/>
        <w:gridCol w:w="803"/>
        <w:gridCol w:w="908"/>
        <w:gridCol w:w="624"/>
        <w:gridCol w:w="803"/>
        <w:gridCol w:w="908"/>
      </w:tblGrid>
      <w:tr w:rsidR="0098296A" w:rsidTr="0098296A"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Уровень оплаты труда руб./месяц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410.39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67476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458.20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75338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525.37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86381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623.84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102571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414.33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68124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462.38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76025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531.42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87376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632.09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103928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417.81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68697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467.05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76793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538.02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88461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643.09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105737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420.84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69195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471.45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77516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544.07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89456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653.54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107456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424.78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69842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475.86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78240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550.12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90451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664.00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109174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428.26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70414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479.71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78873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558.48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91825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675.00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110983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431.30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70914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484.11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79597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566.83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93199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685.45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112702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435.22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71559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488.51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80320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574.88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94521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696.36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114495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438.70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72132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494.56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81315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583.13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95878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706.80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116212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441.75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72632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500.61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82310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591.38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97235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717.25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117930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445.67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73277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507.21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83396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599.63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98592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728.36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119757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449.85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73964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513.26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84391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607.33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99858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738.81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121476</w:t>
            </w:r>
          </w:p>
        </w:tc>
      </w:tr>
      <w:tr w:rsidR="0098296A" w:rsidTr="0098296A"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454.02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74651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519.31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85386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615.59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101215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single" w:sz="6" w:space="0" w:color="CCCCCC"/>
              <w:bottom w:val="outset" w:sz="6" w:space="0" w:color="auto"/>
              <w:right w:val="single" w:sz="6" w:space="0" w:color="CCCCCC"/>
            </w:tcBorders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8296A" w:rsidRDefault="0098296A">
            <w:pPr>
              <w:pStyle w:val="a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:rsidR="0098296A" w:rsidRDefault="0098296A" w:rsidP="0098296A">
      <w:pPr>
        <w:pStyle w:val="a3"/>
        <w:shd w:val="clear" w:color="auto" w:fill="FFFFFF"/>
        <w:jc w:val="center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> </w:t>
      </w:r>
    </w:p>
    <w:p w:rsidR="0098296A" w:rsidRDefault="0098296A" w:rsidP="0098296A">
      <w:pPr>
        <w:pStyle w:val="a3"/>
        <w:shd w:val="clear" w:color="auto" w:fill="FFFFFF"/>
        <w:spacing w:after="0" w:afterAutospacing="0"/>
        <w:rPr>
          <w:rFonts w:ascii="Verdana" w:hAnsi="Verdana"/>
          <w:color w:val="666666"/>
          <w:sz w:val="18"/>
          <w:szCs w:val="18"/>
        </w:rPr>
      </w:pPr>
      <w:r>
        <w:rPr>
          <w:rFonts w:ascii="Verdana" w:hAnsi="Verdana"/>
          <w:color w:val="666666"/>
          <w:sz w:val="18"/>
          <w:szCs w:val="18"/>
        </w:rPr>
        <w:t xml:space="preserve">Директор ГАУ "НЦЦЭ Кузбасса", к.э.н. </w:t>
      </w:r>
      <w:proofErr w:type="spellStart"/>
      <w:r>
        <w:rPr>
          <w:rFonts w:ascii="Verdana" w:hAnsi="Verdana"/>
          <w:color w:val="666666"/>
          <w:sz w:val="18"/>
          <w:szCs w:val="18"/>
        </w:rPr>
        <w:t>Л.К.Нефёдова</w:t>
      </w:r>
      <w:proofErr w:type="spellEnd"/>
    </w:p>
    <w:p w:rsidR="00287027" w:rsidRPr="0098296A" w:rsidRDefault="00287027" w:rsidP="0098296A">
      <w:bookmarkStart w:id="0" w:name="_GoBack"/>
      <w:bookmarkEnd w:id="0"/>
    </w:p>
    <w:sectPr w:rsidR="00287027" w:rsidRPr="0098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AF"/>
    <w:rsid w:val="00287027"/>
    <w:rsid w:val="005D3EAF"/>
    <w:rsid w:val="00734CDB"/>
    <w:rsid w:val="0098296A"/>
    <w:rsid w:val="00AB4D2C"/>
    <w:rsid w:val="00C0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0F700-B076-4652-88DF-330C2322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C022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022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"/>
    <w:rsid w:val="00C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28D"/>
    <w:rPr>
      <w:b/>
      <w:bCs/>
    </w:rPr>
  </w:style>
  <w:style w:type="character" w:styleId="a5">
    <w:name w:val="Hyperlink"/>
    <w:basedOn w:val="a0"/>
    <w:uiPriority w:val="99"/>
    <w:semiHidden/>
    <w:unhideWhenUsed/>
    <w:rsid w:val="00C0228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0228D"/>
    <w:rPr>
      <w:color w:val="800080"/>
      <w:u w:val="single"/>
    </w:rPr>
  </w:style>
  <w:style w:type="character" w:styleId="a7">
    <w:name w:val="Emphasis"/>
    <w:basedOn w:val="a0"/>
    <w:uiPriority w:val="20"/>
    <w:qFormat/>
    <w:rsid w:val="00C022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0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3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2063</Words>
  <Characters>11763</Characters>
  <Application>Microsoft Office Word</Application>
  <DocSecurity>0</DocSecurity>
  <Lines>98</Lines>
  <Paragraphs>27</Paragraphs>
  <ScaleCrop>false</ScaleCrop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Багманова</dc:creator>
  <cp:keywords/>
  <dc:description/>
  <cp:lastModifiedBy>Татьяна Александровна Багманова</cp:lastModifiedBy>
  <cp:revision>2</cp:revision>
  <dcterms:created xsi:type="dcterms:W3CDTF">2023-10-23T03:39:00Z</dcterms:created>
  <dcterms:modified xsi:type="dcterms:W3CDTF">2023-10-23T03:39:00Z</dcterms:modified>
</cp:coreProperties>
</file>