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5539"/>
        <w:gridCol w:w="6486"/>
      </w:tblGrid>
      <w:tr w:rsidR="004423F7" w:rsidRPr="003504E7" w14:paraId="736A2D50" w14:textId="77777777" w:rsidTr="004423F7"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C51A1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учреждение</w:t>
            </w: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504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«Научно-практический центр по ценообразованию и экспертизам Кузбасса»</w:t>
            </w:r>
          </w:p>
          <w:p w14:paraId="1C869E0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(ГАУ «НЦЦЭ Кузбасса»)</w:t>
            </w:r>
          </w:p>
        </w:tc>
      </w:tr>
      <w:tr w:rsidR="004423F7" w:rsidRPr="003504E7" w14:paraId="68F77A99" w14:textId="77777777" w:rsidTr="004423F7">
        <w:trPr>
          <w:trHeight w:val="3420"/>
        </w:trPr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59590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адрес: пр-т Кузнецкий, 18, г. Кемерово, 650000</w:t>
            </w:r>
          </w:p>
          <w:p w14:paraId="3DB99B9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адрес: а/я 1950, г. Кемерово, 650000</w:t>
            </w:r>
          </w:p>
          <w:p w14:paraId="1492CA3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Телефоны: 34-86-01, тел/факс: 34-86-00</w:t>
            </w:r>
          </w:p>
          <w:p w14:paraId="5E64A26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E-mail: </w:t>
            </w:r>
            <w:hyperlink r:id="rId4" w:history="1">
              <w:r w:rsidRPr="003504E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rccs</w:t>
              </w:r>
              <w:r w:rsidRPr="003504E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42@</w:t>
              </w:r>
              <w:r w:rsidRPr="003504E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mail</w:t>
              </w:r>
              <w:r w:rsidRPr="003504E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.</w:t>
              </w:r>
              <w:r w:rsidRPr="003504E7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ru </w:t>
              </w:r>
            </w:hyperlink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; </w:t>
            </w:r>
            <w:hyperlink r:id="rId5" w:history="1">
              <w:r w:rsidRPr="003504E7">
                <w:rPr>
                  <w:rFonts w:ascii="Times New Roman" w:eastAsia="Times New Roman" w:hAnsi="Times New Roman" w:cs="Times New Roman"/>
                  <w:color w:val="B80000"/>
                  <w:u w:val="single"/>
                  <w:shd w:val="clear" w:color="auto" w:fill="FFFFFF"/>
                  <w:lang w:eastAsia="ru-RU"/>
                </w:rPr>
                <w:t>http://кемрццс.рф</w:t>
              </w:r>
            </w:hyperlink>
          </w:p>
          <w:p w14:paraId="55B838D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ОКПО 32212413, ОГРН 1024200698840</w:t>
            </w:r>
          </w:p>
          <w:p w14:paraId="176A6D8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4207012923/420501001</w:t>
            </w:r>
          </w:p>
        </w:tc>
      </w:tr>
      <w:tr w:rsidR="004423F7" w:rsidRPr="003504E7" w14:paraId="22A9D3C8" w14:textId="77777777" w:rsidTr="004423F7">
        <w:trPr>
          <w:trHeight w:val="675"/>
        </w:trPr>
        <w:tc>
          <w:tcPr>
            <w:tcW w:w="1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273B23" w14:textId="77777777" w:rsidR="004423F7" w:rsidRPr="003504E7" w:rsidRDefault="004423F7" w:rsidP="00442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2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49BB5" w14:textId="77777777" w:rsidR="004423F7" w:rsidRPr="003504E7" w:rsidRDefault="004423F7" w:rsidP="00442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6617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Garamond" w:eastAsia="Times New Roman" w:hAnsi="Garamond" w:cs="Times New Roman"/>
                <w:b/>
                <w:bCs/>
                <w:i/>
                <w:iCs/>
                <w:lang w:eastAsia="ru-RU"/>
              </w:rPr>
              <w:t>Участникам инвестиционного процесса</w:t>
            </w:r>
          </w:p>
          <w:p w14:paraId="0FF6160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Garamond" w:eastAsia="Times New Roman" w:hAnsi="Garamond" w:cs="Times New Roman"/>
                <w:b/>
                <w:bCs/>
                <w:i/>
                <w:iCs/>
                <w:lang w:eastAsia="ru-RU"/>
              </w:rPr>
              <w:t>в строительстве на территории</w:t>
            </w:r>
          </w:p>
          <w:p w14:paraId="6EB7F7C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Garamond" w:eastAsia="Times New Roman" w:hAnsi="Garamond" w:cs="Times New Roman"/>
                <w:b/>
                <w:bCs/>
                <w:i/>
                <w:iCs/>
                <w:lang w:eastAsia="ru-RU"/>
              </w:rPr>
              <w:t>Кемеровской области</w:t>
            </w:r>
          </w:p>
        </w:tc>
      </w:tr>
    </w:tbl>
    <w:p w14:paraId="682E5993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</w:p>
    <w:p w14:paraId="552F45E7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i/>
          <w:iCs/>
          <w:color w:val="666666"/>
          <w:sz w:val="16"/>
          <w:szCs w:val="16"/>
          <w:lang w:eastAsia="ru-RU"/>
        </w:rPr>
        <w:t>Выписка из областного ежемесячного информационно-аналитического</w:t>
      </w:r>
    </w:p>
    <w:p w14:paraId="11997F2B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i/>
          <w:iCs/>
          <w:color w:val="666666"/>
          <w:sz w:val="16"/>
          <w:szCs w:val="16"/>
          <w:lang w:eastAsia="ru-RU"/>
        </w:rPr>
        <w:t>бюллетеня «Цены в строительстве»</w:t>
      </w:r>
    </w:p>
    <w:p w14:paraId="48B05CB4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proofErr w:type="gramStart"/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От  13.05.2024</w:t>
      </w:r>
      <w:proofErr w:type="gramEnd"/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г. № 374 - Ц</w:t>
      </w: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>"О текущих средних сметных ценах на</w:t>
      </w: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>строительные ресурсы  и</w:t>
      </w: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>расчетные индексы (индексы фактической инфляции) Кемеровской области - Кузбасса на</w:t>
      </w: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> МАЙ </w:t>
      </w: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2024 года".</w:t>
      </w:r>
    </w:p>
    <w:p w14:paraId="30E13531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 </w:t>
      </w:r>
    </w:p>
    <w:p w14:paraId="4AC25D6F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3504E7">
        <w:rPr>
          <w:rFonts w:ascii="Verdana" w:eastAsia="Times New Roman" w:hAnsi="Verdana" w:cs="Times New Roman"/>
          <w:color w:val="B80000"/>
          <w:lang w:eastAsia="ru-RU"/>
        </w:rPr>
        <w:t> </w:t>
      </w:r>
    </w:p>
    <w:p w14:paraId="1D8753DA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>Расчетные индексы изменения сметной стоимости</w:t>
      </w: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br/>
        <w:t>в Кемеровской области</w:t>
      </w:r>
    </w:p>
    <w:p w14:paraId="6BA89494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14:paraId="3D58EF6C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proofErr w:type="gramStart"/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Среднемесячный  уровень</w:t>
      </w:r>
      <w:proofErr w:type="gramEnd"/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  оплаты  труда  рабочего  </w:t>
      </w: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>четвертого  разряда</w:t>
      </w: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, занятого в строительной отрасли, на  территории  Кемеровской области  (с учетом коэффициента инфляции) –  </w:t>
      </w: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>71 169 рублей.</w:t>
      </w:r>
    </w:p>
    <w:p w14:paraId="17E5CD3E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Расчетные индексы к элементам прямых затрат</w:t>
      </w:r>
    </w:p>
    <w:p w14:paraId="65FF702E" w14:textId="77777777" w:rsidR="004423F7" w:rsidRPr="003504E7" w:rsidRDefault="004423F7" w:rsidP="004423F7">
      <w:pPr>
        <w:shd w:val="clear" w:color="auto" w:fill="FFFFFF"/>
        <w:spacing w:before="100" w:beforeAutospacing="1" w:line="240" w:lineRule="auto"/>
        <w:ind w:firstLine="284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3713"/>
        <w:gridCol w:w="1804"/>
        <w:gridCol w:w="1604"/>
        <w:gridCol w:w="1101"/>
        <w:gridCol w:w="1503"/>
      </w:tblGrid>
      <w:tr w:rsidR="004423F7" w:rsidRPr="003504E7" w14:paraId="5F0B7867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F787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C57D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20C2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на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98E71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на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E7578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15593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2001, в редакции 2010, 2014 г. и изм. и доп. 1,2,3</w:t>
            </w:r>
          </w:p>
        </w:tc>
      </w:tr>
      <w:tr w:rsidR="004423F7" w:rsidRPr="003504E7" w14:paraId="14CC7D79" w14:textId="77777777" w:rsidTr="004423F7">
        <w:trPr>
          <w:trHeight w:val="435"/>
        </w:trPr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16EBD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1C06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F764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190,49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95E7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110,75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A629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8,74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25D0E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9,31</w:t>
            </w:r>
          </w:p>
        </w:tc>
      </w:tr>
      <w:tr w:rsidR="004423F7" w:rsidRPr="003504E7" w14:paraId="1943DC85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F643F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AB06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F20E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234,18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F5AC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137,75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5A31A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9,63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E9CD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9,42</w:t>
            </w:r>
          </w:p>
        </w:tc>
      </w:tr>
      <w:tr w:rsidR="004423F7" w:rsidRPr="003504E7" w14:paraId="301DC8B3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6F89D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71D4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FAD40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537,04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5FDD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424,84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727D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37,75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1740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37,75</w:t>
            </w:r>
          </w:p>
        </w:tc>
      </w:tr>
    </w:tbl>
    <w:p w14:paraId="01A95ACA" w14:textId="77777777" w:rsidR="004423F7" w:rsidRPr="003504E7" w:rsidRDefault="004423F7" w:rsidP="004423F7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3504E7">
        <w:rPr>
          <w:rFonts w:ascii="Verdana" w:eastAsia="Times New Roman" w:hAnsi="Verdana" w:cs="Times New Roman"/>
          <w:color w:val="B80000"/>
          <w:lang w:eastAsia="ru-RU"/>
        </w:rPr>
        <w:t> </w:t>
      </w:r>
    </w:p>
    <w:p w14:paraId="590CB01A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3504E7">
        <w:rPr>
          <w:rFonts w:ascii="Verdana" w:eastAsia="Times New Roman" w:hAnsi="Verdana" w:cs="Times New Roman"/>
          <w:color w:val="B80000"/>
          <w:lang w:eastAsia="ru-RU"/>
        </w:rPr>
        <w:t> </w:t>
      </w:r>
    </w:p>
    <w:p w14:paraId="56CCC28A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Расчетные индексы к общей стоимости СМР, капитальных вложений,</w:t>
      </w:r>
      <w:r w:rsidRPr="003504E7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3504E7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пусконаладочным работам</w:t>
      </w:r>
    </w:p>
    <w:p w14:paraId="08501F6C" w14:textId="77777777" w:rsidR="004423F7" w:rsidRPr="003504E7" w:rsidRDefault="004423F7" w:rsidP="004423F7">
      <w:pPr>
        <w:shd w:val="clear" w:color="auto" w:fill="FFFFFF"/>
        <w:spacing w:before="100" w:beforeAutospacing="1" w:line="240" w:lineRule="auto"/>
        <w:ind w:firstLine="284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4014"/>
        <w:gridCol w:w="1603"/>
        <w:gridCol w:w="1604"/>
        <w:gridCol w:w="1202"/>
        <w:gridCol w:w="1302"/>
      </w:tblGrid>
      <w:tr w:rsidR="004423F7" w:rsidRPr="003504E7" w14:paraId="51ACA49C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D22C4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A7D6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A9ED2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на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BB9F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на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1B5AC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75864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 в редакции 2010, 2014 г. и изм. и доп. 1,2,3</w:t>
            </w:r>
          </w:p>
        </w:tc>
      </w:tr>
      <w:tr w:rsidR="004423F7" w:rsidRPr="003504E7" w14:paraId="64448843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3E09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3B0A1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FF186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318,32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571D0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194,10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015C9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16,26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4954B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15,01</w:t>
            </w:r>
          </w:p>
        </w:tc>
      </w:tr>
      <w:tr w:rsidR="004423F7" w:rsidRPr="003504E7" w14:paraId="12286C34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C559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DD821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4713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08220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202,48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0F02B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16,56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E931C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13,53</w:t>
            </w:r>
          </w:p>
        </w:tc>
      </w:tr>
      <w:tr w:rsidR="004423F7" w:rsidRPr="003504E7" w14:paraId="3331DDBE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BBB7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497E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A37B0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B4027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440,09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CFE5F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34,44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B671A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34,44</w:t>
            </w:r>
          </w:p>
        </w:tc>
      </w:tr>
      <w:tr w:rsidR="004423F7" w:rsidRPr="003504E7" w14:paraId="4867183F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49AF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89C08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B1FB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C2C7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424,84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36C2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37,75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0935F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37,75</w:t>
            </w:r>
          </w:p>
        </w:tc>
      </w:tr>
      <w:tr w:rsidR="004423F7" w:rsidRPr="003504E7" w14:paraId="1189E19A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9FD7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1E344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Индекс к общей стоимости </w:t>
            </w: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СМР  (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УСН)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C90E9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0AB0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EE7AB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18,72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E6C7C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17,58</w:t>
            </w:r>
          </w:p>
        </w:tc>
      </w:tr>
    </w:tbl>
    <w:p w14:paraId="71A0840B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 </w:t>
      </w:r>
    </w:p>
    <w:p w14:paraId="35F6958E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Расчетные индексы к элементам прямых затрат</w:t>
      </w:r>
      <w:r w:rsidRPr="003504E7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3504E7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на ремонтно-реставрационные работы по объектам культурного наследия (по состоянию на II квартал 2024 г.)</w:t>
      </w:r>
    </w:p>
    <w:p w14:paraId="4FD4304B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4816"/>
        <w:gridCol w:w="2203"/>
        <w:gridCol w:w="2706"/>
      </w:tblGrid>
      <w:tr w:rsidR="004423F7" w:rsidRPr="003504E7" w14:paraId="081040A3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4D809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4A13E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ADEA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2001 в редакции 2010</w:t>
            </w: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6CCD6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2001 в редакции 2014 г. и изм. и доп. 1,2,3</w:t>
            </w:r>
          </w:p>
        </w:tc>
      </w:tr>
      <w:tr w:rsidR="004423F7" w:rsidRPr="003504E7" w14:paraId="199A89DC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8C4F6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E35D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4982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8,39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7EE81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8,26</w:t>
            </w:r>
          </w:p>
        </w:tc>
      </w:tr>
      <w:tr w:rsidR="004423F7" w:rsidRPr="003504E7" w14:paraId="714885A9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7712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AC896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213DD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9,40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F3F9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9,46</w:t>
            </w:r>
          </w:p>
        </w:tc>
      </w:tr>
      <w:tr w:rsidR="004423F7" w:rsidRPr="003504E7" w14:paraId="2A01EACF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3C889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043B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41EAC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37,53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D838A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37,53</w:t>
            </w:r>
          </w:p>
        </w:tc>
      </w:tr>
    </w:tbl>
    <w:p w14:paraId="2699CB03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4"/>
          <w:szCs w:val="14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 </w:t>
      </w:r>
    </w:p>
    <w:p w14:paraId="750DF453" w14:textId="77777777" w:rsidR="004423F7" w:rsidRPr="003504E7" w:rsidRDefault="004423F7" w:rsidP="004423F7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14:paraId="336303DF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6932"/>
        <w:gridCol w:w="2713"/>
      </w:tblGrid>
      <w:tr w:rsidR="004423F7" w:rsidRPr="003504E7" w14:paraId="036184C3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85541" w14:textId="77777777" w:rsidR="004423F7" w:rsidRPr="003504E7" w:rsidRDefault="004423F7" w:rsidP="004423F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B974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636C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2001, в редакции 2010, 2014 г. и изм. и доп. 1,2,3</w:t>
            </w:r>
          </w:p>
        </w:tc>
      </w:tr>
      <w:tr w:rsidR="004423F7" w:rsidRPr="003504E7" w14:paraId="5D3110DE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2ECCF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7AB67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</w:t>
            </w: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</w:t>
            </w:r>
            <w:proofErr w:type="spell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6C1A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14,13</w:t>
            </w:r>
          </w:p>
        </w:tc>
      </w:tr>
      <w:tr w:rsidR="004423F7" w:rsidRPr="003504E7" w14:paraId="524DED4B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0FAC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816DE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</w:t>
            </w: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</w:t>
            </w:r>
            <w:proofErr w:type="spell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81-01-2001, таблица 03-02)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60EC1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14,87</w:t>
            </w:r>
          </w:p>
        </w:tc>
      </w:tr>
      <w:tr w:rsidR="004423F7" w:rsidRPr="003504E7" w14:paraId="3B07180D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5464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B5676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т,</w:t>
            </w: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</w:t>
            </w:r>
            <w:proofErr w:type="spell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BFBC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16,55</w:t>
            </w:r>
          </w:p>
        </w:tc>
      </w:tr>
      <w:tr w:rsidR="004423F7" w:rsidRPr="003504E7" w14:paraId="4523DA73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326FE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FAFDA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Перевозка грузов автомобилями-самосвалами из карьеров (щебень, песок)</w:t>
            </w: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(ТССЦ </w:t>
            </w:r>
            <w:proofErr w:type="spell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</w:t>
            </w:r>
            <w:proofErr w:type="spell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2C81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16,55</w:t>
            </w:r>
          </w:p>
        </w:tc>
      </w:tr>
      <w:tr w:rsidR="004423F7" w:rsidRPr="003504E7" w14:paraId="02170E72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80466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1A4C2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перегородных</w:t>
            </w:r>
            <w:proofErr w:type="spell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7CFA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14,60</w:t>
            </w:r>
          </w:p>
        </w:tc>
      </w:tr>
      <w:tr w:rsidR="004423F7" w:rsidRPr="003504E7" w14:paraId="510778E5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91E2C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B61BC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Перевозка длинномерных труб </w:t>
            </w:r>
            <w:proofErr w:type="spell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трубоплетевозом</w:t>
            </w:r>
            <w:proofErr w:type="spell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грузоподъемностью 12 т </w:t>
            </w: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547B3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11,08</w:t>
            </w:r>
          </w:p>
        </w:tc>
      </w:tr>
      <w:tr w:rsidR="004423F7" w:rsidRPr="003504E7" w14:paraId="71CD7E96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B5BE8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B635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Перевозка бетонных смесей и строительных растворов, готовых к употреблению, автобетоносмесителем 6 м</w:t>
            </w: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 (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EC4B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11,72</w:t>
            </w:r>
          </w:p>
        </w:tc>
      </w:tr>
      <w:tr w:rsidR="004423F7" w:rsidRPr="003504E7" w14:paraId="40A56770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7E461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3B51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Погрузо-разгрузочные работы при автомобильных перевозках</w:t>
            </w: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</w:t>
            </w:r>
            <w:proofErr w:type="spell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576AB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19,01</w:t>
            </w:r>
          </w:p>
        </w:tc>
      </w:tr>
    </w:tbl>
    <w:p w14:paraId="247E0AD5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18"/>
          <w:szCs w:val="18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color w:val="B80000"/>
          <w:sz w:val="18"/>
          <w:szCs w:val="18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14:paraId="12724A60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18"/>
          <w:szCs w:val="18"/>
          <w:lang w:eastAsia="ru-RU"/>
        </w:rPr>
      </w:pPr>
      <w:r w:rsidRPr="003504E7">
        <w:rPr>
          <w:rFonts w:ascii="Verdana" w:eastAsia="Times New Roman" w:hAnsi="Verdana" w:cs="Times New Roman"/>
          <w:i/>
          <w:iCs/>
          <w:color w:val="B80000"/>
          <w:sz w:val="18"/>
          <w:szCs w:val="18"/>
          <w:lang w:eastAsia="ru-RU"/>
        </w:rPr>
        <w:t>(по состоянию на II квартал 2024 г.)</w:t>
      </w:r>
    </w:p>
    <w:p w14:paraId="459BF2CE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7815"/>
        <w:gridCol w:w="1827"/>
      </w:tblGrid>
      <w:tr w:rsidR="004423F7" w:rsidRPr="003504E7" w14:paraId="735804DE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BEAFF1" w14:textId="77777777" w:rsidR="004423F7" w:rsidRPr="003504E7" w:rsidRDefault="004423F7" w:rsidP="004423F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7061A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E365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на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01.01.2001 г.</w:t>
            </w:r>
          </w:p>
        </w:tc>
      </w:tr>
      <w:tr w:rsidR="004423F7" w:rsidRPr="003504E7" w14:paraId="194CAEA6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FA14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9F4A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Индексы цен к провозной плате за перевозку грузов ж/д транспортом:</w:t>
            </w:r>
          </w:p>
        </w:tc>
      </w:tr>
      <w:tr w:rsidR="004423F7" w:rsidRPr="003504E7" w14:paraId="307F4411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4DE5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616BE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74F8F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20,35</w:t>
            </w:r>
          </w:p>
        </w:tc>
      </w:tr>
      <w:tr w:rsidR="004423F7" w:rsidRPr="003504E7" w14:paraId="097087D2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3061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D3F8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AAE71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4423F7" w:rsidRPr="003504E7" w14:paraId="09BC05C4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73FC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5BF5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AE3A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22,66</w:t>
            </w:r>
          </w:p>
        </w:tc>
      </w:tr>
      <w:tr w:rsidR="004423F7" w:rsidRPr="003504E7" w14:paraId="7C173641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35D4F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8F53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Индексы цен на погрузочно-разгрузочные работы при ж/д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24B3E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27,72</w:t>
            </w:r>
          </w:p>
        </w:tc>
      </w:tr>
    </w:tbl>
    <w:p w14:paraId="21894D6E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14:paraId="2B6C4B81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8038"/>
        <w:gridCol w:w="1608"/>
      </w:tblGrid>
      <w:tr w:rsidR="004423F7" w:rsidRPr="003504E7" w14:paraId="7BF2FAB1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965D5" w14:textId="77777777" w:rsidR="004423F7" w:rsidRPr="003504E7" w:rsidRDefault="004423F7" w:rsidP="004423F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491A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424C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на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01.01.1991 г.</w:t>
            </w:r>
          </w:p>
        </w:tc>
      </w:tr>
      <w:tr w:rsidR="004423F7" w:rsidRPr="003504E7" w14:paraId="5E9F790B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85EC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A993C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5E5D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222,77</w:t>
            </w:r>
          </w:p>
        </w:tc>
      </w:tr>
      <w:tr w:rsidR="004423F7" w:rsidRPr="003504E7" w14:paraId="2D28BCAF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3723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16BF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Перевозка строительных грузов (кроме массовых навалочных, перевозимых автомобилями-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6CCB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222,77</w:t>
            </w:r>
          </w:p>
        </w:tc>
      </w:tr>
      <w:tr w:rsidR="004423F7" w:rsidRPr="003504E7" w14:paraId="1E1E78DB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B599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08014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575A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215,60</w:t>
            </w:r>
          </w:p>
        </w:tc>
      </w:tr>
      <w:tr w:rsidR="004423F7" w:rsidRPr="003504E7" w14:paraId="149A072D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0F3B7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8BF6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84ED8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207,78</w:t>
            </w:r>
          </w:p>
        </w:tc>
      </w:tr>
      <w:tr w:rsidR="004423F7" w:rsidRPr="003504E7" w14:paraId="06234C3E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211B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3EF83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63D1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385,95</w:t>
            </w:r>
          </w:p>
        </w:tc>
      </w:tr>
    </w:tbl>
    <w:p w14:paraId="13309DAC" w14:textId="77777777" w:rsidR="004423F7" w:rsidRPr="003504E7" w:rsidRDefault="004423F7" w:rsidP="004423F7">
      <w:pPr>
        <w:shd w:val="clear" w:color="auto" w:fill="FFFFFF"/>
        <w:spacing w:before="100" w:beforeAutospacing="1" w:after="0" w:line="240" w:lineRule="auto"/>
        <w:ind w:firstLine="284"/>
        <w:jc w:val="center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 </w:t>
      </w:r>
    </w:p>
    <w:p w14:paraId="4B1D9D56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>Расчетные индексы изменения сметной стоимости</w:t>
      </w: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br w:type="textWrapping" w:clear="all"/>
        <w:t xml:space="preserve">строительства, реконструкции, ремонта </w:t>
      </w:r>
      <w:proofErr w:type="gramStart"/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>и  работ</w:t>
      </w:r>
      <w:proofErr w:type="gramEnd"/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 xml:space="preserve"> по благоустройству</w:t>
      </w: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br/>
        <w:t>в Кемеровской области</w:t>
      </w: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</w:r>
      <w:r w:rsidRPr="003504E7">
        <w:rPr>
          <w:rFonts w:ascii="Verdana" w:eastAsia="Times New Roman" w:hAnsi="Verdana" w:cs="Times New Roman"/>
          <w:i/>
          <w:iCs/>
          <w:color w:val="666666"/>
          <w:sz w:val="16"/>
          <w:szCs w:val="16"/>
          <w:lang w:eastAsia="ru-RU"/>
        </w:rPr>
        <w:t>(для коммерческих организаций и индивидуальных предпринимателей)</w:t>
      </w:r>
    </w:p>
    <w:p w14:paraId="4A29BB84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2024-2026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  также </w:t>
      </w: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lastRenderedPageBreak/>
        <w:t>Кузбасского регионального соглашения между Кемеровским областным союзом организаций профсоюзов «Федерация профсоюзных организаций Кузбасса», Правительством Кемеровской области – Кузбасса и работодателями Кемеровской области – Кузбасса на 2022-2024 годы (подписано 07.10.2021, зарегистрировано Министерством труда и занятости населения Кузбасса 07.10.2021 № 12)</w:t>
      </w:r>
    </w:p>
    <w:p w14:paraId="3E0B9789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proofErr w:type="gramStart"/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Среднемесячный  уровень</w:t>
      </w:r>
      <w:proofErr w:type="gramEnd"/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оплаты труда рабочего </w:t>
      </w: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>четвертого разряда</w:t>
      </w: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, занятого в строительной отрасли, на  территории  Кемеровской области  (с учетом  коэффициента инфляции) –  </w:t>
      </w: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>77 414 рублей.</w:t>
      </w:r>
    </w:p>
    <w:p w14:paraId="5DC141C7" w14:textId="77777777" w:rsidR="004423F7" w:rsidRPr="003504E7" w:rsidRDefault="004423F7" w:rsidP="004423F7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3504E7">
        <w:rPr>
          <w:rFonts w:ascii="Verdana" w:eastAsia="Times New Roman" w:hAnsi="Verdana" w:cs="Times New Roman"/>
          <w:color w:val="B80000"/>
          <w:lang w:eastAsia="ru-RU"/>
        </w:rPr>
        <w:t> </w:t>
      </w:r>
    </w:p>
    <w:p w14:paraId="5A05556B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3504E7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t>Расчетные индексы к элементам прямых затрат</w:t>
      </w:r>
    </w:p>
    <w:p w14:paraId="19AAD9D1" w14:textId="77777777" w:rsidR="004423F7" w:rsidRPr="003504E7" w:rsidRDefault="004423F7" w:rsidP="004423F7">
      <w:pPr>
        <w:shd w:val="clear" w:color="auto" w:fill="FFFFFF"/>
        <w:spacing w:before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4718"/>
        <w:gridCol w:w="1302"/>
        <w:gridCol w:w="1503"/>
        <w:gridCol w:w="1101"/>
        <w:gridCol w:w="1101"/>
      </w:tblGrid>
      <w:tr w:rsidR="004423F7" w:rsidRPr="003504E7" w14:paraId="2767A9A7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2E8A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539A8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BA9F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на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947E2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на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B7E5E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FB729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2001, в редакции 2010, 2014 г. и изм. и доп. 1,2,3</w:t>
            </w:r>
          </w:p>
        </w:tc>
      </w:tr>
      <w:tr w:rsidR="004423F7" w:rsidRPr="003504E7" w14:paraId="6EDD56E7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4385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174A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F54D3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196,17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F037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114,05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44AE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9,00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C9C6D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9,60</w:t>
            </w:r>
          </w:p>
        </w:tc>
      </w:tr>
      <w:tr w:rsidR="004423F7" w:rsidRPr="003504E7" w14:paraId="45CA7DA0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5BDC5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2102B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141A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243,83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EF849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143,43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BEA38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10,03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3F92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9,81</w:t>
            </w:r>
          </w:p>
        </w:tc>
      </w:tr>
      <w:tr w:rsidR="004423F7" w:rsidRPr="003504E7" w14:paraId="3B5D996B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4233E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CDD10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D9B90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584,16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C7BE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462,15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9A9B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41,06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02A2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41,06</w:t>
            </w:r>
          </w:p>
        </w:tc>
      </w:tr>
    </w:tbl>
    <w:p w14:paraId="10D37EC2" w14:textId="77777777" w:rsidR="004423F7" w:rsidRPr="003504E7" w:rsidRDefault="004423F7" w:rsidP="004423F7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3504E7">
        <w:rPr>
          <w:rFonts w:ascii="Verdana" w:eastAsia="Times New Roman" w:hAnsi="Verdana" w:cs="Times New Roman"/>
          <w:color w:val="B80000"/>
          <w:lang w:eastAsia="ru-RU"/>
        </w:rPr>
        <w:t> </w:t>
      </w:r>
    </w:p>
    <w:p w14:paraId="1CB286A3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3504E7">
        <w:rPr>
          <w:rFonts w:ascii="Verdana" w:eastAsia="Times New Roman" w:hAnsi="Verdana" w:cs="Times New Roman"/>
          <w:color w:val="B80000"/>
          <w:lang w:eastAsia="ru-RU"/>
        </w:rPr>
        <w:t> </w:t>
      </w:r>
    </w:p>
    <w:p w14:paraId="07E3CA80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3504E7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14:paraId="48DC3537" w14:textId="77777777" w:rsidR="004423F7" w:rsidRPr="003504E7" w:rsidRDefault="004423F7" w:rsidP="004423F7">
      <w:pPr>
        <w:shd w:val="clear" w:color="auto" w:fill="FFFFFF"/>
        <w:spacing w:before="100" w:before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"/>
        <w:gridCol w:w="4315"/>
        <w:gridCol w:w="1302"/>
        <w:gridCol w:w="1202"/>
        <w:gridCol w:w="1503"/>
        <w:gridCol w:w="1403"/>
      </w:tblGrid>
      <w:tr w:rsidR="004423F7" w:rsidRPr="003504E7" w14:paraId="10EBD511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F258F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C01B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A278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на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01.01.1984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BA81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на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01.01.1991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6CFEE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7AED3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2001, в редакции 2010, 2014 г. и изм. и доп. 1,2,3</w:t>
            </w:r>
          </w:p>
        </w:tc>
      </w:tr>
      <w:tr w:rsidR="004423F7" w:rsidRPr="003504E7" w14:paraId="50F5A082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599E7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19C1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DFC2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356,46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6FC0F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217,35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B595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17,91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AF37A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15,95</w:t>
            </w:r>
          </w:p>
        </w:tc>
      </w:tr>
      <w:tr w:rsidR="004423F7" w:rsidRPr="003504E7" w14:paraId="20226BB7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B7B9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0F39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E00C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0EE7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220,76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68539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18,20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ADEC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14,33</w:t>
            </w:r>
          </w:p>
        </w:tc>
      </w:tr>
      <w:tr w:rsidR="004423F7" w:rsidRPr="003504E7" w14:paraId="2820DD38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B0E0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A594A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45C04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D972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521,99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C20E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40,28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16720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40,28</w:t>
            </w:r>
          </w:p>
        </w:tc>
      </w:tr>
      <w:tr w:rsidR="004423F7" w:rsidRPr="003504E7" w14:paraId="1C892CD1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3783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7019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5A9A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09EEF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462,15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1534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41,06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845A4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41,06</w:t>
            </w:r>
          </w:p>
        </w:tc>
      </w:tr>
      <w:tr w:rsidR="004423F7" w:rsidRPr="003504E7" w14:paraId="3AB686DD" w14:textId="77777777" w:rsidTr="004423F7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89168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3239A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956E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813C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4C22D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19,98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198F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18,83</w:t>
            </w:r>
          </w:p>
        </w:tc>
      </w:tr>
    </w:tbl>
    <w:p w14:paraId="0760902D" w14:textId="77777777" w:rsidR="004423F7" w:rsidRPr="003504E7" w:rsidRDefault="004423F7" w:rsidP="004423F7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3504E7">
        <w:rPr>
          <w:rFonts w:ascii="Verdana" w:eastAsia="Times New Roman" w:hAnsi="Verdana" w:cs="Times New Roman"/>
          <w:color w:val="B80000"/>
          <w:lang w:eastAsia="ru-RU"/>
        </w:rPr>
        <w:t> </w:t>
      </w:r>
    </w:p>
    <w:p w14:paraId="1E87B131" w14:textId="77777777" w:rsidR="004423F7" w:rsidRPr="003504E7" w:rsidRDefault="004423F7" w:rsidP="004423F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 </w:t>
      </w:r>
    </w:p>
    <w:p w14:paraId="56A56A09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Расчетные индексы к элементам прямых затрат на горнопроходческие работы при строительстве, реконструкции и техническом перевооружении шахт</w:t>
      </w:r>
      <w:r w:rsidRPr="003504E7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br w:type="textWrapping" w:clear="all"/>
      </w:r>
      <w:r w:rsidRPr="003504E7">
        <w:rPr>
          <w:rFonts w:ascii="Verdana" w:eastAsia="Times New Roman" w:hAnsi="Verdana" w:cs="Times New Roman"/>
          <w:i/>
          <w:iCs/>
          <w:color w:val="B80000"/>
          <w:sz w:val="20"/>
          <w:szCs w:val="20"/>
          <w:lang w:eastAsia="ru-RU"/>
        </w:rPr>
        <w:t>(по состоянию на II квартал 2024 г.)</w:t>
      </w:r>
    </w:p>
    <w:p w14:paraId="22E1AED1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</w:r>
      <w:r w:rsidRPr="003504E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7636"/>
        <w:gridCol w:w="2009"/>
      </w:tblGrid>
      <w:tr w:rsidR="004423F7" w:rsidRPr="003504E7" w14:paraId="0F30C391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FC4FB5" w14:textId="77777777" w:rsidR="004423F7" w:rsidRPr="003504E7" w:rsidRDefault="004423F7" w:rsidP="004423F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8AAD0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D541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2001, в редакции 2010, 2014 г. и изм. и доп. 1,2,3</w:t>
            </w:r>
          </w:p>
        </w:tc>
      </w:tr>
      <w:tr w:rsidR="004423F7" w:rsidRPr="003504E7" w14:paraId="2B0DE405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B3BC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C16B0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2EF2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17,30</w:t>
            </w:r>
          </w:p>
        </w:tc>
      </w:tr>
      <w:tr w:rsidR="004423F7" w:rsidRPr="003504E7" w14:paraId="5CCC7337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F14B6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6F2C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FDA5B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12,10</w:t>
            </w:r>
          </w:p>
        </w:tc>
      </w:tr>
      <w:tr w:rsidR="004423F7" w:rsidRPr="003504E7" w14:paraId="11995255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CF53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08694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BC371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7,89</w:t>
            </w:r>
          </w:p>
        </w:tc>
      </w:tr>
      <w:tr w:rsidR="004423F7" w:rsidRPr="003504E7" w14:paraId="23F03AA4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8417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F49A7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5D8F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34,63</w:t>
            </w:r>
          </w:p>
        </w:tc>
      </w:tr>
      <w:tr w:rsidR="004423F7" w:rsidRPr="003504E7" w14:paraId="78A03790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67C0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D1A35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4F9C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71 107</w:t>
            </w:r>
          </w:p>
        </w:tc>
      </w:tr>
      <w:tr w:rsidR="004423F7" w:rsidRPr="003504E7" w14:paraId="1916146D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80867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2BC6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оплаты труда рабочего 5 разряда, занятого на</w:t>
            </w: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горнокапитальных</w:t>
            </w:r>
            <w:proofErr w:type="spell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F3627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149 963</w:t>
            </w:r>
          </w:p>
        </w:tc>
      </w:tr>
      <w:tr w:rsidR="004423F7" w:rsidRPr="003504E7" w14:paraId="4B8953B8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1A6A3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69D14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оплаты труда рабочего 5 разряда, занятого на</w:t>
            </w: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горнокапитальных</w:t>
            </w:r>
            <w:proofErr w:type="spell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работах с опасными и вредными условиями труда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8DFF5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165 008</w:t>
            </w:r>
          </w:p>
        </w:tc>
      </w:tr>
    </w:tbl>
    <w:p w14:paraId="6E5D8CC9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3504E7">
        <w:rPr>
          <w:rFonts w:ascii="Verdana" w:eastAsia="Times New Roman" w:hAnsi="Verdana" w:cs="Times New Roman"/>
          <w:color w:val="B80000"/>
          <w:lang w:eastAsia="ru-RU"/>
        </w:rPr>
        <w:t> </w:t>
      </w:r>
    </w:p>
    <w:p w14:paraId="15EEFE26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Расчетные индексы цен на изготовление неоновой рекламы</w:t>
      </w:r>
    </w:p>
    <w:p w14:paraId="0C98A67D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6028"/>
        <w:gridCol w:w="1909"/>
        <w:gridCol w:w="1708"/>
      </w:tblGrid>
      <w:tr w:rsidR="004423F7" w:rsidRPr="003504E7" w14:paraId="3DDAACA6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37C31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44B76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CC70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2001, в редакции  2010 г.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AC44D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-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2001, в редакции  2014 г. и изм. и доп. 1,2,3</w:t>
            </w:r>
          </w:p>
        </w:tc>
      </w:tr>
      <w:tr w:rsidR="004423F7" w:rsidRPr="003504E7" w14:paraId="5D0251B6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1E388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6BF6F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E9D6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10,06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A38C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10,19</w:t>
            </w:r>
          </w:p>
        </w:tc>
      </w:tr>
    </w:tbl>
    <w:p w14:paraId="3D059E44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3504E7">
        <w:rPr>
          <w:rFonts w:ascii="Verdana" w:eastAsia="Times New Roman" w:hAnsi="Verdana" w:cs="Times New Roman"/>
          <w:color w:val="B80000"/>
          <w:lang w:eastAsia="ru-RU"/>
        </w:rPr>
        <w:t> </w:t>
      </w:r>
    </w:p>
    <w:p w14:paraId="1B9566CE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Расчетные индексы пересчета к сборнику «Ведомственные укрупненные</w:t>
      </w:r>
      <w:r w:rsidRPr="003504E7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br/>
        <w:t>единичные расценки (ВУЕР) на ремонт и техническое обслуживание</w:t>
      </w:r>
      <w:r w:rsidRPr="003504E7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br/>
        <w:t>электрических сетей энергообъединений»</w:t>
      </w:r>
    </w:p>
    <w:p w14:paraId="4D95A6FB" w14:textId="77777777" w:rsidR="004423F7" w:rsidRPr="003504E7" w:rsidRDefault="004423F7" w:rsidP="004423F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В2 - Воздушные линии, трансформаторные подстанции и распределительные пункты напряжением 0,38-20 </w:t>
      </w:r>
      <w:proofErr w:type="spellStart"/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кВ</w:t>
      </w:r>
      <w:proofErr w:type="spellEnd"/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  (ВУЕР-РС-2000) СО 153-34.20.815</w:t>
      </w: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В3 - Кабельные линии напряжением 0,38-10 </w:t>
      </w:r>
      <w:proofErr w:type="spellStart"/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кВ</w:t>
      </w:r>
      <w:proofErr w:type="spellEnd"/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 xml:space="preserve"> (ВУЕР-КЛ-2000) СО 153-34.20.816;</w:t>
      </w: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 xml:space="preserve">В11 - Испытание электрооборудования (ВУЕР-ИО-2000) СО </w:t>
      </w:r>
      <w:r w:rsidRPr="003504E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t>153-34.20.823</w:t>
      </w:r>
      <w:r w:rsidRPr="003504E7"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  <w:br/>
      </w:r>
      <w:r w:rsidRPr="003504E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(по состоянию на II квартал 2024 г.)</w:t>
      </w:r>
    </w:p>
    <w:p w14:paraId="0133C33A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i/>
          <w:iCs/>
          <w:color w:val="666666"/>
          <w:sz w:val="18"/>
          <w:szCs w:val="18"/>
          <w:lang w:eastAsia="ru-RU"/>
        </w:rPr>
        <w:t>Таблица № 5</w:t>
      </w: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8016"/>
        <w:gridCol w:w="1725"/>
      </w:tblGrid>
      <w:tr w:rsidR="004423F7" w:rsidRPr="003504E7" w14:paraId="06412DF5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D54BF5" w14:textId="77777777" w:rsidR="004423F7" w:rsidRPr="003504E7" w:rsidRDefault="004423F7" w:rsidP="004423F7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№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FBF3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E74B5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ТСНБ  на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01.01.2001 г.</w:t>
            </w:r>
          </w:p>
        </w:tc>
      </w:tr>
      <w:tr w:rsidR="004423F7" w:rsidRPr="003504E7" w14:paraId="13552ED0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8CC71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E112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оплату труда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4B23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39,79</w:t>
            </w:r>
          </w:p>
        </w:tc>
      </w:tr>
      <w:tr w:rsidR="004423F7" w:rsidRPr="003504E7" w14:paraId="70E06F2C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F1A4B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8374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эксплуатацию машин и спецмеханизмов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D66E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5,31</w:t>
            </w:r>
          </w:p>
        </w:tc>
      </w:tr>
      <w:tr w:rsidR="004423F7" w:rsidRPr="003504E7" w14:paraId="0A8E8A1B" w14:textId="77777777" w:rsidTr="004423F7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5D5F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BEE6B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5969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11,53</w:t>
            </w:r>
          </w:p>
        </w:tc>
      </w:tr>
    </w:tbl>
    <w:p w14:paraId="1954D539" w14:textId="77777777" w:rsidR="004423F7" w:rsidRPr="003504E7" w:rsidRDefault="004423F7" w:rsidP="004423F7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3504E7">
        <w:rPr>
          <w:rFonts w:ascii="Verdana" w:eastAsia="Times New Roman" w:hAnsi="Verdana" w:cs="Times New Roman"/>
          <w:color w:val="B80000"/>
          <w:sz w:val="20"/>
          <w:szCs w:val="20"/>
          <w:u w:val="single"/>
          <w:lang w:eastAsia="ru-RU"/>
        </w:rPr>
        <w:t>Примечание:</w:t>
      </w:r>
      <w:r w:rsidRPr="003504E7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3504E7">
        <w:rPr>
          <w:rFonts w:ascii="Verdana" w:eastAsia="Times New Roman" w:hAnsi="Verdana" w:cs="Times New Roman"/>
          <w:i/>
          <w:iCs/>
          <w:color w:val="B80000"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3504E7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3504E7">
        <w:rPr>
          <w:rFonts w:ascii="Verdana" w:eastAsia="Times New Roman" w:hAnsi="Verdana" w:cs="Times New Roman"/>
          <w:i/>
          <w:iCs/>
          <w:color w:val="B80000"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3504E7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3504E7">
        <w:rPr>
          <w:rFonts w:ascii="Verdana" w:eastAsia="Times New Roman" w:hAnsi="Verdana" w:cs="Times New Roman"/>
          <w:i/>
          <w:iCs/>
          <w:color w:val="B80000"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3504E7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3504E7">
        <w:rPr>
          <w:rFonts w:ascii="Verdana" w:eastAsia="Times New Roman" w:hAnsi="Verdana" w:cs="Times New Roman"/>
          <w:i/>
          <w:iCs/>
          <w:color w:val="B80000"/>
          <w:sz w:val="20"/>
          <w:szCs w:val="20"/>
          <w:lang w:eastAsia="ru-RU"/>
        </w:rPr>
        <w:t>Индексы пересчета к ВУЕР рассчитываются ежеквартально.</w:t>
      </w:r>
    </w:p>
    <w:p w14:paraId="6684B403" w14:textId="77777777" w:rsidR="004423F7" w:rsidRPr="003504E7" w:rsidRDefault="004423F7" w:rsidP="004423F7">
      <w:pPr>
        <w:shd w:val="clear" w:color="auto" w:fill="FFFFFF"/>
        <w:spacing w:after="100" w:line="240" w:lineRule="auto"/>
        <w:jc w:val="center"/>
        <w:outlineLvl w:val="4"/>
        <w:rPr>
          <w:rFonts w:ascii="Verdana" w:eastAsia="Times New Roman" w:hAnsi="Verdana" w:cs="Times New Roman"/>
          <w:color w:val="B80000"/>
          <w:lang w:eastAsia="ru-RU"/>
        </w:rPr>
      </w:pPr>
      <w:r w:rsidRPr="003504E7">
        <w:rPr>
          <w:rFonts w:ascii="Verdana" w:eastAsia="Times New Roman" w:hAnsi="Verdana" w:cs="Times New Roman"/>
          <w:color w:val="B80000"/>
          <w:lang w:eastAsia="ru-RU"/>
        </w:rPr>
        <w:t> </w:t>
      </w:r>
    </w:p>
    <w:p w14:paraId="0BFABBCC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 </w:t>
      </w:r>
    </w:p>
    <w:p w14:paraId="2D033962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 xml:space="preserve">Расчетные индексы и показатели текущей стоимости на ремонтно-строительные работы для организаций </w:t>
      </w:r>
      <w:proofErr w:type="spellStart"/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>жкх</w:t>
      </w:r>
      <w:proofErr w:type="spellEnd"/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 xml:space="preserve"> по видам экономической деятельности,</w:t>
      </w: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br/>
        <w:t xml:space="preserve">согласно отраслевому тарифному соглашению на 2023 – 2025 </w:t>
      </w:r>
      <w:proofErr w:type="spellStart"/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>г.г</w:t>
      </w:r>
      <w:proofErr w:type="spellEnd"/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>.</w:t>
      </w:r>
    </w:p>
    <w:p w14:paraId="6FBD27E2" w14:textId="77777777" w:rsidR="004423F7" w:rsidRPr="003504E7" w:rsidRDefault="004423F7" w:rsidP="004423F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14:paraId="46B00DA6" w14:textId="77777777" w:rsidR="004423F7" w:rsidRPr="003504E7" w:rsidRDefault="004423F7" w:rsidP="004423F7">
      <w:pPr>
        <w:shd w:val="clear" w:color="auto" w:fill="FFFFFF"/>
        <w:spacing w:before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1"/>
        <w:gridCol w:w="1306"/>
      </w:tblGrid>
      <w:tr w:rsidR="004423F7" w:rsidRPr="003504E7" w14:paraId="3FBCEFC6" w14:textId="77777777" w:rsidTr="004423F7">
        <w:tc>
          <w:tcPr>
            <w:tcW w:w="4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087F9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Уровень оплаты труда </w:t>
            </w: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рабочего  </w:t>
            </w:r>
            <w:r w:rsidRPr="003504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четвертого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разряда</w:t>
            </w: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34EA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53 553</w:t>
            </w:r>
          </w:p>
        </w:tc>
      </w:tr>
      <w:tr w:rsidR="004423F7" w:rsidRPr="003504E7" w14:paraId="43331CBA" w14:textId="77777777" w:rsidTr="004423F7">
        <w:tc>
          <w:tcPr>
            <w:tcW w:w="4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4764F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Индекс к сметной оплате труда в уровне цен на 01.01.2000 года</w:t>
            </w: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(к ТСНБ-2001, в </w:t>
            </w:r>
            <w:proofErr w:type="gramStart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редакциях  2010</w:t>
            </w:r>
            <w:proofErr w:type="gramEnd"/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г.,  2014 г. с изм. и доп. 1, 2, 3)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9DA2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28,40</w:t>
            </w:r>
          </w:p>
        </w:tc>
      </w:tr>
    </w:tbl>
    <w:p w14:paraId="1AE1F080" w14:textId="77777777" w:rsidR="004423F7" w:rsidRPr="003504E7" w:rsidRDefault="004423F7" w:rsidP="004423F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 </w:t>
      </w:r>
    </w:p>
    <w:p w14:paraId="68D42BAD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>Текущий номинальный уровень часовой оплаты труда</w:t>
      </w:r>
    </w:p>
    <w:p w14:paraId="2E9C6923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u w:val="single"/>
          <w:lang w:eastAsia="ru-RU"/>
        </w:rPr>
        <w:t>Норма рабочего времени в 2024 году:</w:t>
      </w: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>-при 40-часовой рабочей неделе – 1979 час.(t = 164,92 час./мес.), t – среднемесячное количество рабочих часов при 40-часовой рабочей неделе, час.</w:t>
      </w: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  <w:t>- при 36-часовой рабочей неделе – 1780,6 час. (t = 148,38 час/мес.),</w:t>
      </w: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 w:type="textWrapping" w:clear="all"/>
        <w:t>t – среднемесячное количество рабочих часов.</w:t>
      </w:r>
    </w:p>
    <w:p w14:paraId="417A1CA9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 </w:t>
      </w:r>
    </w:p>
    <w:p w14:paraId="04AA5B09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</w:t>
      </w:r>
      <w:proofErr w:type="gramStart"/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>условиями  труда</w:t>
      </w:r>
      <w:proofErr w:type="gramEnd"/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br w:type="textWrapping" w:clear="all"/>
        <w:t>при 40-часовой рабочей неделе. (в соответствии с Методикой расчета индексов изменения сметной стоимости строительства, утвержденной приказом Минстроя РФ от 5 июня 2019 г. № 326)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837"/>
        <w:gridCol w:w="970"/>
        <w:gridCol w:w="682"/>
        <w:gridCol w:w="837"/>
        <w:gridCol w:w="970"/>
        <w:gridCol w:w="682"/>
        <w:gridCol w:w="837"/>
        <w:gridCol w:w="970"/>
        <w:gridCol w:w="666"/>
        <w:gridCol w:w="837"/>
        <w:gridCol w:w="970"/>
      </w:tblGrid>
      <w:tr w:rsidR="004423F7" w:rsidRPr="003504E7" w14:paraId="109FB741" w14:textId="77777777" w:rsidTr="004423F7"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3215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D3D65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D35EA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E27D8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6E74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1482F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0F94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8C1F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55BCA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342F8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1069D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B868F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</w:tr>
      <w:tr w:rsidR="004423F7" w:rsidRPr="003504E7" w14:paraId="7B2964EE" w14:textId="77777777" w:rsidTr="004423F7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46054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44D49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346.09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9BE13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57077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1B142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1FA7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386.41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523AD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63727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8FA6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9A9A7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443.05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442F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73068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9A3A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7C75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526.09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26F24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86763</w:t>
            </w:r>
          </w:p>
        </w:tc>
      </w:tr>
      <w:tr w:rsidR="004423F7" w:rsidRPr="003504E7" w14:paraId="7885E6C3" w14:textId="77777777" w:rsidTr="004423F7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2082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0A12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349.41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C34A4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57625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05825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657FA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389.93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EC07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64308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89B7A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5713C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448.15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F77A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73909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BE869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3DC31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533.05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7235C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87911</w:t>
            </w:r>
          </w:p>
        </w:tc>
      </w:tr>
      <w:tr w:rsidR="004423F7" w:rsidRPr="003504E7" w14:paraId="4D71353B" w14:textId="77777777" w:rsidTr="004423F7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F2AE0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AADF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352.35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BFABE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58109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27CF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18EA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393.87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F9DAC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64958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BF7A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680A2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453.72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A16D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74827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C0BE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275A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542.33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8CA2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89441</w:t>
            </w:r>
          </w:p>
        </w:tc>
      </w:tr>
      <w:tr w:rsidR="004423F7" w:rsidRPr="003504E7" w14:paraId="75FB4E08" w14:textId="77777777" w:rsidTr="004423F7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3EF4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CF3E4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354.90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94E83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58531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D1ED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59D1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397.58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8338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65570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E8AE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E3A23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458.82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D34A8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75669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F3DD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4334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551.14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0F4C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90895</w:t>
            </w:r>
          </w:p>
        </w:tc>
      </w:tr>
      <w:tr w:rsidR="004423F7" w:rsidRPr="003504E7" w14:paraId="278FDBD5" w14:textId="77777777" w:rsidTr="004423F7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ED7DA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9FCC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358.22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63565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59078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3ADE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636B8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401.30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2025F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66182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DDA2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8737C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463.93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73A1E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76511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165E2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6CC1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559.96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08AF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92348</w:t>
            </w:r>
          </w:p>
        </w:tc>
      </w:tr>
      <w:tr w:rsidR="004423F7" w:rsidRPr="003504E7" w14:paraId="235ED947" w14:textId="77777777" w:rsidTr="004423F7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F1338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53726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361.16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58AC8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59562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DF084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DCB8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404.54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8619B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66717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955E3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4D456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470.97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CEBF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77673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A64C1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C2AA0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569.24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01E94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93879</w:t>
            </w:r>
          </w:p>
        </w:tc>
      </w:tr>
      <w:tr w:rsidR="004423F7" w:rsidRPr="003504E7" w14:paraId="4DAF50B3" w14:textId="77777777" w:rsidTr="004423F7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C2512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AF651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363.72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C6C24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59984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724B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81F9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408.25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032D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67329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BB6F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7703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478.02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09785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78835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AE45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F6E10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578.05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23BA5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95332</w:t>
            </w:r>
          </w:p>
        </w:tc>
      </w:tr>
      <w:tr w:rsidR="004423F7" w:rsidRPr="003504E7" w14:paraId="6BCB6092" w14:textId="77777777" w:rsidTr="004423F7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7C15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81DA8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367.03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A8E9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60531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E282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82BF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411.97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4AEEC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67941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B8336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88C8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484.80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3BA8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79954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28DD8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C7A5A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587.25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2B3CE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96849</w:t>
            </w:r>
          </w:p>
        </w:tc>
      </w:tr>
      <w:tr w:rsidR="004423F7" w:rsidRPr="003504E7" w14:paraId="3183D8F4" w14:textId="77777777" w:rsidTr="004423F7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44C34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03D5D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369.97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FF76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61015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339AF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BC59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417.07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770D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68783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5FE8A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D29A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491.76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2F2F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81101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8F894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3492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596.06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6B4D5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98302</w:t>
            </w:r>
          </w:p>
        </w:tc>
      </w:tr>
      <w:tr w:rsidR="004423F7" w:rsidRPr="003504E7" w14:paraId="4A9FE779" w14:textId="77777777" w:rsidTr="004423F7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6DF4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4FBFE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372.53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82652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61438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6F474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E855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422.17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1D97D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69625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57196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564E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498.72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C8A0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82249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8B49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4001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604.87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34049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99754</w:t>
            </w:r>
          </w:p>
        </w:tc>
      </w:tr>
      <w:tr w:rsidR="004423F7" w:rsidRPr="003504E7" w14:paraId="0351D351" w14:textId="77777777" w:rsidTr="004423F7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7FDAA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F446B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375.84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4A5CC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61983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55CB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53857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427.74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4190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70543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0B92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BA29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505.68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99FA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83397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4D810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5B194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614.24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E654D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101300</w:t>
            </w:r>
          </w:p>
        </w:tc>
      </w:tr>
      <w:tr w:rsidR="004423F7" w:rsidRPr="003504E7" w14:paraId="16AD2ABD" w14:textId="77777777" w:rsidTr="004423F7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246CA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9B65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379.36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4E67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62564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A72A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CF0B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432.84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8C89D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71384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907DE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3C043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512.17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7B0D1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84468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B149E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BE42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623.05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1C747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102754</w:t>
            </w:r>
          </w:p>
        </w:tc>
      </w:tr>
      <w:tr w:rsidR="004423F7" w:rsidRPr="003504E7" w14:paraId="4B2BF671" w14:textId="77777777" w:rsidTr="004423F7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D53E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8841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382.89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0FF83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63145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12C1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65D3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437.95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279B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72226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45BE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6F23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519.13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A698B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85615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3CBC6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14B02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B6C83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709A2EAE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 </w:t>
      </w:r>
    </w:p>
    <w:p w14:paraId="65FDBD0C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</w:t>
      </w: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br w:type="textWrapping" w:clear="all"/>
        <w:t>при 40-часовой рабочей неделе.</w:t>
      </w: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br/>
      </w:r>
      <w:r w:rsidRPr="003504E7">
        <w:rPr>
          <w:rFonts w:ascii="Verdana" w:eastAsia="Times New Roman" w:hAnsi="Verdana" w:cs="Times New Roman"/>
          <w:b/>
          <w:bCs/>
          <w:color w:val="666666"/>
          <w:sz w:val="16"/>
          <w:szCs w:val="16"/>
          <w:lang w:eastAsia="ru-RU"/>
        </w:rPr>
        <w:t>(для коммерческих организаций и индивидуальных предпринимателей)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837"/>
        <w:gridCol w:w="970"/>
        <w:gridCol w:w="682"/>
        <w:gridCol w:w="837"/>
        <w:gridCol w:w="970"/>
        <w:gridCol w:w="682"/>
        <w:gridCol w:w="837"/>
        <w:gridCol w:w="970"/>
        <w:gridCol w:w="666"/>
        <w:gridCol w:w="837"/>
        <w:gridCol w:w="970"/>
      </w:tblGrid>
      <w:tr w:rsidR="004423F7" w:rsidRPr="003504E7" w14:paraId="620E174C" w14:textId="77777777" w:rsidTr="004423F7"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A6EA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8472E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381CF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BD34C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DD35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C07FE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8751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B11D4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BD9E9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9C05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D4163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64B20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оплаты труда руб./месяц</w:t>
            </w:r>
          </w:p>
        </w:tc>
      </w:tr>
      <w:tr w:rsidR="004423F7" w:rsidRPr="003504E7" w14:paraId="1A252BA5" w14:textId="77777777" w:rsidTr="004423F7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A0A25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0B46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431.55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94BFB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71172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C689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6164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481.83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E20B2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79463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D16FD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D55B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552.46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8D2A1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91111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37BA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FBBFB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656.01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58CB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108189</w:t>
            </w:r>
          </w:p>
        </w:tc>
      </w:tr>
      <w:tr w:rsidR="004423F7" w:rsidRPr="003504E7" w14:paraId="3EEBFB5D" w14:textId="77777777" w:rsidTr="004423F7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080B8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EB81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435.70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9553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71855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A64F4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B66A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486.22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CE53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80188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512CD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21C1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558.82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D162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92161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7573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9C7A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664.68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D100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109620</w:t>
            </w:r>
          </w:p>
        </w:tc>
      </w:tr>
      <w:tr w:rsidR="004423F7" w:rsidRPr="003504E7" w14:paraId="789879AC" w14:textId="77777777" w:rsidTr="004423F7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6E22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E8A9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439.36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47CB7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72459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4D9A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2E1A6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491.14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B7D99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80998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3D04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9D36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565.76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0560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93306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0760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9CA23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676.25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7F04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111528</w:t>
            </w:r>
          </w:p>
        </w:tc>
      </w:tr>
      <w:tr w:rsidR="004423F7" w:rsidRPr="003504E7" w14:paraId="4A8C7482" w14:textId="77777777" w:rsidTr="004423F7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80C50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4707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442.54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A8E6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72984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58F6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A828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495.77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DB94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81762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8A80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834EA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572.13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DB11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94355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2F975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D081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687.25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B67D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113340</w:t>
            </w:r>
          </w:p>
        </w:tc>
      </w:tr>
      <w:tr w:rsidR="004423F7" w:rsidRPr="003504E7" w14:paraId="3B0D9DCF" w14:textId="77777777" w:rsidTr="004423F7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E764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ECF7A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446.68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4DA4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73667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96496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BDBE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500.39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0DA5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82525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5A4F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5306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578.49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AFAA0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95404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9B98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E499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698.24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89FF2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115153</w:t>
            </w:r>
          </w:p>
        </w:tc>
      </w:tr>
      <w:tr w:rsidR="004423F7" w:rsidRPr="003504E7" w14:paraId="47901112" w14:textId="77777777" w:rsidTr="004423F7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BDB9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D46EC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450.34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A74E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74271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52922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D1D9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504.44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5BBC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83193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2379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B2AF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587.28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D204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96854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BFAA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B3DE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709.81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3402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117061</w:t>
            </w:r>
          </w:p>
        </w:tc>
      </w:tr>
      <w:tr w:rsidR="004423F7" w:rsidRPr="003504E7" w14:paraId="6555CDB6" w14:textId="77777777" w:rsidTr="004423F7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EBCCA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64EA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453.54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D5050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74797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E068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BE2D7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509.07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E3B4D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83956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9E021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1E4B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596.06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1516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98303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4D748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B2B4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720.80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38991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118874</w:t>
            </w:r>
          </w:p>
        </w:tc>
      </w:tr>
      <w:tr w:rsidR="004423F7" w:rsidRPr="003504E7" w14:paraId="69AD6B56" w14:textId="77777777" w:rsidTr="004423F7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C1AE7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4EBB8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457.67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7E3CD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75478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F18A9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5E349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513.70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157DF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84719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E749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1B114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604.52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73B85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99698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508F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5367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732.26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6FAB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120765</w:t>
            </w:r>
          </w:p>
        </w:tc>
      </w:tr>
      <w:tr w:rsidR="004423F7" w:rsidRPr="003504E7" w14:paraId="5CC869B1" w14:textId="77777777" w:rsidTr="004423F7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BC42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A17E1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461.33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6FE5D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76082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D24C7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CD454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520.06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6B36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85769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7CE8E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00D7F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613.20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6AE37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101129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A5554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C540B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743.25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1522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122577</w:t>
            </w:r>
          </w:p>
        </w:tc>
      </w:tr>
      <w:tr w:rsidR="004423F7" w:rsidRPr="003504E7" w14:paraId="44E6AC35" w14:textId="77777777" w:rsidTr="004423F7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BA3D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A12B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464.53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4D415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76610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CF688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E94A4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526.43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238D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86818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C584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33FF3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621.88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22C1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102560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F1F25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EA4C0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754.23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741F6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124388</w:t>
            </w:r>
          </w:p>
        </w:tc>
      </w:tr>
      <w:tr w:rsidR="004423F7" w:rsidRPr="003504E7" w14:paraId="0AA9F9DF" w14:textId="77777777" w:rsidTr="004423F7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940A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E20083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468.65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3A841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77290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EB6DA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D9A78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533.37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FDEC4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87963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5DEC4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3F52F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630.55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5F87E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103991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ED9A9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50350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765.92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EFA6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126315</w:t>
            </w:r>
          </w:p>
        </w:tc>
      </w:tr>
      <w:tr w:rsidR="004423F7" w:rsidRPr="003504E7" w14:paraId="58CDD558" w14:textId="77777777" w:rsidTr="004423F7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3A46C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2796D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473.04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31E4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78014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3E92F2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8041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539.73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1A658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89012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B75C9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86999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638.65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7CA6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105327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CB79E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ED1F4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776.91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D6FDA7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128128</w:t>
            </w:r>
          </w:p>
        </w:tc>
      </w:tr>
      <w:tr w:rsidR="004423F7" w:rsidRPr="003504E7" w14:paraId="776633F8" w14:textId="77777777" w:rsidTr="004423F7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7E7D7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018AB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477.44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DF3B41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78739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0EC1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9D8F56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546.09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0A870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90062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9AB47F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0B1D8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647.33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781F54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106758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6B335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5BBFD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A9BA8A" w14:textId="77777777" w:rsidR="004423F7" w:rsidRPr="003504E7" w:rsidRDefault="004423F7" w:rsidP="004423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4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26E4AA41" w14:textId="77777777" w:rsidR="004423F7" w:rsidRPr="003504E7" w:rsidRDefault="004423F7" w:rsidP="004423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 </w:t>
      </w:r>
    </w:p>
    <w:p w14:paraId="2D644E84" w14:textId="77777777" w:rsidR="004423F7" w:rsidRPr="003504E7" w:rsidRDefault="004423F7" w:rsidP="004423F7">
      <w:pPr>
        <w:shd w:val="clear" w:color="auto" w:fill="FFFFFF"/>
        <w:spacing w:before="100" w:beforeAutospacing="1" w:line="240" w:lineRule="auto"/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</w:pPr>
      <w:r w:rsidRPr="003504E7">
        <w:rPr>
          <w:rFonts w:ascii="Verdana" w:eastAsia="Times New Roman" w:hAnsi="Verdana" w:cs="Times New Roman"/>
          <w:color w:val="666666"/>
          <w:sz w:val="16"/>
          <w:szCs w:val="16"/>
          <w:lang w:eastAsia="ru-RU"/>
        </w:rPr>
        <w:t> </w:t>
      </w:r>
    </w:p>
    <w:p w14:paraId="7AF71A55" w14:textId="77777777" w:rsidR="00E836AC" w:rsidRPr="003504E7" w:rsidRDefault="00E836AC" w:rsidP="004423F7">
      <w:pPr>
        <w:rPr>
          <w:sz w:val="20"/>
          <w:szCs w:val="20"/>
        </w:rPr>
      </w:pPr>
    </w:p>
    <w:sectPr w:rsidR="00E836AC" w:rsidRPr="003504E7" w:rsidSect="003504E7"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1D"/>
    <w:rsid w:val="003504E7"/>
    <w:rsid w:val="004423F7"/>
    <w:rsid w:val="00B9221D"/>
    <w:rsid w:val="00E8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8C50"/>
  <w15:chartTrackingRefBased/>
  <w15:docId w15:val="{1180A7C0-B31A-41B0-958F-37DC46AB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23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423F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23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423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44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4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3F7"/>
    <w:rPr>
      <w:b/>
      <w:bCs/>
    </w:rPr>
  </w:style>
  <w:style w:type="character" w:styleId="a5">
    <w:name w:val="Hyperlink"/>
    <w:basedOn w:val="a0"/>
    <w:uiPriority w:val="99"/>
    <w:semiHidden/>
    <w:unhideWhenUsed/>
    <w:rsid w:val="004423F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423F7"/>
    <w:rPr>
      <w:color w:val="800080"/>
      <w:u w:val="single"/>
    </w:rPr>
  </w:style>
  <w:style w:type="character" w:styleId="a7">
    <w:name w:val="Emphasis"/>
    <w:basedOn w:val="a0"/>
    <w:uiPriority w:val="20"/>
    <w:qFormat/>
    <w:rsid w:val="004423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9018">
          <w:marLeft w:val="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7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9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33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41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e1ajhqf3aa.xn--p1ai/" TargetMode="External"/><Relationship Id="rId4" Type="http://schemas.openxmlformats.org/officeDocument/2006/relationships/hyperlink" Target="mailto:centrum@Kuzbass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2041</Words>
  <Characters>11634</Characters>
  <Application>Microsoft Office Word</Application>
  <DocSecurity>0</DocSecurity>
  <Lines>96</Lines>
  <Paragraphs>27</Paragraphs>
  <ScaleCrop>false</ScaleCrop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Багманов</dc:creator>
  <cp:keywords/>
  <dc:description/>
  <cp:lastModifiedBy>Багманова Татьяна Александровна</cp:lastModifiedBy>
  <cp:revision>2</cp:revision>
  <dcterms:created xsi:type="dcterms:W3CDTF">2024-07-23T03:59:00Z</dcterms:created>
  <dcterms:modified xsi:type="dcterms:W3CDTF">2024-07-23T03:59:00Z</dcterms:modified>
</cp:coreProperties>
</file>