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E8" w:rsidRPr="00A57EE8" w:rsidRDefault="00A57EE8" w:rsidP="00A57EE8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7EE8" w:rsidRPr="00A57EE8" w:rsidRDefault="00A57EE8" w:rsidP="00A57EE8">
      <w:pPr>
        <w:framePr w:w="4761" w:h="1386" w:hRule="exact" w:hSpace="180" w:wrap="around" w:vAnchor="text" w:hAnchor="page" w:x="6723" w:y="25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Генеральному директору</w:t>
      </w:r>
    </w:p>
    <w:p w:rsidR="00A57EE8" w:rsidRPr="00A57EE8" w:rsidRDefault="00A57EE8" w:rsidP="00A57EE8">
      <w:pPr>
        <w:framePr w:w="4761" w:h="1386" w:hRule="exact" w:hSpace="180" w:wrap="around" w:vAnchor="text" w:hAnchor="page" w:x="6723" w:y="25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ОАО "</w:t>
      </w:r>
      <w:proofErr w:type="spellStart"/>
      <w:r w:rsidRPr="00A57EE8">
        <w:rPr>
          <w:rFonts w:ascii="Times New Roman" w:eastAsia="Calibri" w:hAnsi="Times New Roman" w:cs="Times New Roman"/>
          <w:sz w:val="24"/>
          <w:szCs w:val="24"/>
        </w:rPr>
        <w:t>ЦЕНТРИНВЕСТпроект</w:t>
      </w:r>
      <w:proofErr w:type="spellEnd"/>
      <w:r w:rsidRPr="00A57EE8">
        <w:rPr>
          <w:rFonts w:ascii="Times New Roman" w:eastAsia="Calibri" w:hAnsi="Times New Roman" w:cs="Times New Roman"/>
          <w:sz w:val="24"/>
          <w:szCs w:val="24"/>
        </w:rPr>
        <w:t>"</w:t>
      </w:r>
    </w:p>
    <w:p w:rsidR="00A57EE8" w:rsidRPr="00A57EE8" w:rsidRDefault="00A57EE8" w:rsidP="00A57EE8">
      <w:pPr>
        <w:framePr w:w="4761" w:h="1386" w:hRule="exact" w:hSpace="180" w:wrap="around" w:vAnchor="text" w:hAnchor="page" w:x="6723" w:y="25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iCs/>
          <w:sz w:val="24"/>
          <w:szCs w:val="24"/>
        </w:rPr>
        <w:t>Величко Ю.Н.</w:t>
      </w:r>
    </w:p>
    <w:p w:rsidR="00A57EE8" w:rsidRPr="00A57EE8" w:rsidRDefault="00A57EE8" w:rsidP="00A57E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57EE8" w:rsidRPr="00A57EE8" w:rsidRDefault="00A57EE8" w:rsidP="00A57EE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7EE8">
        <w:rPr>
          <w:rFonts w:ascii="Times New Roman" w:eastAsia="Calibri" w:hAnsi="Times New Roman" w:cs="Times New Roman"/>
          <w:sz w:val="24"/>
          <w:szCs w:val="24"/>
          <w:u w:val="single"/>
        </w:rPr>
        <w:t>Исх.№</w:t>
      </w:r>
    </w:p>
    <w:p w:rsidR="00A57EE8" w:rsidRPr="00A57EE8" w:rsidRDefault="00A57EE8" w:rsidP="00A57EE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7EE8">
        <w:rPr>
          <w:rFonts w:ascii="Times New Roman" w:eastAsia="Calibri" w:hAnsi="Times New Roman" w:cs="Times New Roman"/>
          <w:sz w:val="24"/>
          <w:szCs w:val="24"/>
          <w:u w:val="single"/>
        </w:rPr>
        <w:t>от «30» октября 2013г.</w:t>
      </w:r>
    </w:p>
    <w:p w:rsidR="00A57EE8" w:rsidRPr="00A57EE8" w:rsidRDefault="00A57EE8" w:rsidP="00A57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57EE8" w:rsidRPr="00A57EE8" w:rsidRDefault="00A57EE8" w:rsidP="00A5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57EE8" w:rsidRPr="00A57EE8" w:rsidRDefault="00A57EE8" w:rsidP="00A57E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57EE8" w:rsidRPr="00A57EE8" w:rsidRDefault="00A57EE8" w:rsidP="00A57EE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7EE8">
        <w:rPr>
          <w:rFonts w:ascii="Times New Roman" w:eastAsia="Calibri" w:hAnsi="Times New Roman" w:cs="Times New Roman"/>
          <w:b/>
          <w:sz w:val="24"/>
          <w:szCs w:val="24"/>
        </w:rPr>
        <w:t xml:space="preserve">Уважаемый </w:t>
      </w:r>
      <w:r w:rsidRPr="00A57EE8">
        <w:rPr>
          <w:rFonts w:ascii="Times New Roman" w:eastAsia="Calibri" w:hAnsi="Times New Roman" w:cs="Times New Roman"/>
          <w:b/>
          <w:iCs/>
          <w:sz w:val="24"/>
          <w:szCs w:val="24"/>
        </w:rPr>
        <w:t>Юрий Николаевич</w:t>
      </w:r>
      <w:r w:rsidRPr="00A57EE8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:rsidR="00A57EE8" w:rsidRPr="00A57EE8" w:rsidRDefault="00A57EE8" w:rsidP="00A57EE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EE8" w:rsidRPr="00A57EE8" w:rsidRDefault="00A57EE8" w:rsidP="00A57EE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Прошу Вас дать разъяснения по применению расценок сборников базовых цен на проектные и изыскательские работы.</w:t>
      </w:r>
    </w:p>
    <w:p w:rsidR="00A57EE8" w:rsidRPr="00A57EE8" w:rsidRDefault="00A57EE8" w:rsidP="00A57EE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Проектируется площадочный объект (Пункт сдачи-приема нефти). В составе площадки есть несколько пересечений подземных нефтепроводов и подземных кабельных линий с площадочными автодорогами. По технологии нефтепроводы и кабельные линии под автодорогой проектируются в защитных футлярах. В исполнительных сметах это было расценено по следующим сборникам:</w:t>
      </w:r>
    </w:p>
    <w:p w:rsidR="00A57EE8" w:rsidRPr="00A57EE8" w:rsidRDefault="00A57EE8" w:rsidP="00A57EE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переход кабельной линии под автодорогой по СБЦ «Объекты магистрального трубопроводного транспорта нефти», 2012г. по табл. 4 п. 19;</w:t>
      </w:r>
    </w:p>
    <w:p w:rsidR="00A57EE8" w:rsidRPr="00A57EE8" w:rsidRDefault="00A57EE8" w:rsidP="00A57EE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переход трубопроводом под автодорогой по СБЦ «Объекты магистрального трубопроводного транспорта нефти», 2012г. по табл. 2 п. 15.</w:t>
      </w:r>
    </w:p>
    <w:p w:rsidR="00A57EE8" w:rsidRPr="00A57EE8" w:rsidRDefault="00A57EE8" w:rsidP="00A57E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EE8" w:rsidRPr="00A57EE8" w:rsidRDefault="00A57EE8" w:rsidP="00A57EE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 xml:space="preserve">Заказчик не принимает данные пункты в исполнительной смете, ссылаясь на то, что данные пункты применимы только в случаях, когда объект автодорога уже существует, а в данном случае «данные работы входят в стоимость </w:t>
      </w:r>
      <w:proofErr w:type="gramStart"/>
      <w:r w:rsidRPr="00A57EE8">
        <w:rPr>
          <w:rFonts w:ascii="Times New Roman" w:eastAsia="Calibri" w:hAnsi="Times New Roman" w:cs="Times New Roman"/>
          <w:sz w:val="24"/>
          <w:szCs w:val="24"/>
        </w:rPr>
        <w:t>проектирования</w:t>
      </w:r>
      <w:proofErr w:type="gramEnd"/>
      <w:r w:rsidRPr="00A57EE8">
        <w:rPr>
          <w:rFonts w:ascii="Times New Roman" w:eastAsia="Calibri" w:hAnsi="Times New Roman" w:cs="Times New Roman"/>
          <w:sz w:val="24"/>
          <w:szCs w:val="24"/>
        </w:rPr>
        <w:t xml:space="preserve"> как сетей, так и проездов площадки». </w:t>
      </w:r>
    </w:p>
    <w:p w:rsidR="00A57EE8" w:rsidRPr="00A57EE8" w:rsidRDefault="00A57EE8" w:rsidP="00A57E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EE8" w:rsidRPr="00A57EE8" w:rsidRDefault="00A57EE8" w:rsidP="00A57EE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EE8">
        <w:rPr>
          <w:rFonts w:ascii="Times New Roman" w:eastAsia="Calibri" w:hAnsi="Times New Roman" w:cs="Times New Roman"/>
          <w:sz w:val="24"/>
          <w:szCs w:val="24"/>
        </w:rPr>
        <w:t>Прошу пояснить, вправе ли мы применять данные расценки по вышеуказанным таблицам СБЦ «Объекты магистрального трубопроводного транспорта нефти», 2012г., в случае, когда автодорога еще не существует (объекты проектируются одновременно).</w:t>
      </w:r>
    </w:p>
    <w:p w:rsidR="007A74E0" w:rsidRDefault="007A74E0"/>
    <w:sectPr w:rsidR="007A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85784"/>
    <w:multiLevelType w:val="hybridMultilevel"/>
    <w:tmpl w:val="5CC8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8"/>
    <w:rsid w:val="003C78C7"/>
    <w:rsid w:val="004277E1"/>
    <w:rsid w:val="00604C52"/>
    <w:rsid w:val="007A74E0"/>
    <w:rsid w:val="00894BAC"/>
    <w:rsid w:val="00A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TyumenNIPIneft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 Владимир Олегович</dc:creator>
  <cp:lastModifiedBy>Волох Владимир Олегович</cp:lastModifiedBy>
  <cp:revision>1</cp:revision>
  <dcterms:created xsi:type="dcterms:W3CDTF">2013-12-10T10:16:00Z</dcterms:created>
  <dcterms:modified xsi:type="dcterms:W3CDTF">2013-12-10T10:17:00Z</dcterms:modified>
</cp:coreProperties>
</file>