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00" w:type="pct"/>
        <w:jc w:val="center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3F3F3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8582"/>
      </w:tblGrid>
      <w:tr w:rsidR="0054542D" w:rsidRPr="0054542D" w:rsidTr="0054542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54542D" w:rsidRPr="0054542D" w:rsidRDefault="0054542D" w:rsidP="005454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542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Вопрос:</w:t>
            </w:r>
            <w:r w:rsidRPr="0054542D">
              <w:rPr>
                <w:rFonts w:ascii="Tahoma" w:eastAsia="Times New Roman" w:hAnsi="Tahoma" w:cs="Tahoma"/>
                <w:b/>
                <w:bCs/>
                <w:sz w:val="20"/>
                <w:lang w:eastAsia="ru-RU"/>
              </w:rPr>
              <w:t> </w:t>
            </w:r>
            <w:r w:rsidRPr="005454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Добрый вечер, Лилия Яковлевна! Хотели бы проконсультироваться с Вами по поводу применения единого индекса к СМР при ремонте здания. Министерство Ставропольского края рекомендует применять индекс по статьям затрат при ремонтно-строительных работах, можно ли вопреки рекомендациям пользоваться единым индексом? </w:t>
            </w:r>
            <w:proofErr w:type="gramStart"/>
            <w:r w:rsidRPr="005454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И второй вопрос такой, при составлении смет </w:t>
            </w:r>
            <w:proofErr w:type="spellStart"/>
            <w:r w:rsidRPr="005454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базисно-индексным</w:t>
            </w:r>
            <w:proofErr w:type="spellEnd"/>
            <w:r w:rsidRPr="005454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методом, и при использовании единого индекса пересчета цен в текущие цены необходимо ли использовать понижающие коэффициенты 0,85 и 0,8 к накладным расходам и сметной прибыли соответственно, так как в приказах и письмах нет прямого ответа, есть разъяснение, что использовать эти </w:t>
            </w:r>
            <w:proofErr w:type="spellStart"/>
            <w:r w:rsidRPr="005454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к-ты</w:t>
            </w:r>
            <w:proofErr w:type="spellEnd"/>
            <w:r w:rsidRPr="005454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необходимо при составлении смет в текущих ценах, есть ли где-нибудь ссылка</w:t>
            </w:r>
            <w:proofErr w:type="gramEnd"/>
            <w:r w:rsidRPr="005454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на то, что в едином индексе уже учтены данные коэффициенты, чтобы доказать это заказчику, заранее, спасибо Вам.</w:t>
            </w:r>
          </w:p>
        </w:tc>
      </w:tr>
      <w:tr w:rsidR="0054542D" w:rsidRPr="0054542D" w:rsidTr="0054542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54542D" w:rsidRPr="0054542D" w:rsidRDefault="0054542D" w:rsidP="005454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542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Ответ:</w:t>
            </w:r>
            <w:r w:rsidRPr="0054542D">
              <w:rPr>
                <w:rFonts w:ascii="Tahoma" w:eastAsia="Times New Roman" w:hAnsi="Tahoma" w:cs="Tahoma"/>
                <w:b/>
                <w:bCs/>
                <w:sz w:val="20"/>
                <w:lang w:eastAsia="ru-RU"/>
              </w:rPr>
              <w:t> </w:t>
            </w:r>
            <w:r w:rsidRPr="005454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А у меня уже день и поэтому я Вам говорю Добрый день! По существу Вашего вопроса. </w:t>
            </w:r>
            <w:proofErr w:type="spellStart"/>
            <w:r w:rsidRPr="005454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Минрегион</w:t>
            </w:r>
            <w:proofErr w:type="spellEnd"/>
            <w:r w:rsidRPr="005454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России рекомендует начальную (максимальную) цену конкурса (аукциона) определять </w:t>
            </w:r>
            <w:proofErr w:type="spellStart"/>
            <w:r w:rsidRPr="005454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базисно-индексным</w:t>
            </w:r>
            <w:proofErr w:type="spellEnd"/>
            <w:r w:rsidRPr="005454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способом с применением индексов изменения сметной стоимости, сообщаемых </w:t>
            </w:r>
            <w:proofErr w:type="spellStart"/>
            <w:r w:rsidRPr="005454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Минрегионом</w:t>
            </w:r>
            <w:proofErr w:type="spellEnd"/>
            <w:r w:rsidRPr="005454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России, действовавших на момент объявления торгов и прогнозных индексов-дефляторов, устанавливаемых Министерством экономического развития Российской Федерации. </w:t>
            </w:r>
            <w:proofErr w:type="gramStart"/>
            <w:r w:rsidRPr="005454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Прогнозные индексы-дефляторы рекомендуется применять с учетом объемов работ, планируемых к выполнению в конкретном квартале, определенных в соответствии с проектом организации строительства (календарным планом работ) (см. например следующие письма </w:t>
            </w:r>
            <w:proofErr w:type="spellStart"/>
            <w:r w:rsidRPr="005454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Минрегиона</w:t>
            </w:r>
            <w:proofErr w:type="spellEnd"/>
            <w:r w:rsidRPr="005454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: от 27 ноября 2009 г. N 39708-ИП/08, от 3 мая 2011 г. № 8628-08/ИП-ОГ и др.) Уместно отметить, что в соответствии с пунктом 1 статьи 6 Федерального закона от 21.07.2005</w:t>
            </w:r>
            <w:proofErr w:type="gramEnd"/>
            <w:r w:rsidRPr="005454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N 94-ФЗ "О размещении заказов на поставку товаров, выполнение работ, оказание услуг для государственных и муниципальных нужд" определение начальной (максимальной) цены государственного или муниципального контракта осуществляет заказчик капитального строительства. </w:t>
            </w:r>
            <w:proofErr w:type="gramStart"/>
            <w:r w:rsidRPr="005454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Указание приведенное в п. 3 примечаний к письму </w:t>
            </w:r>
            <w:proofErr w:type="spellStart"/>
            <w:r w:rsidRPr="005454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Минрегиона</w:t>
            </w:r>
            <w:proofErr w:type="spellEnd"/>
            <w:r w:rsidRPr="005454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от 20.01.2010 №1289-СК/08 «О рекомендуемые к применению в I квартале 2010 года индексы изменения сметной стоимости строительно-монтажных работ, индексы изменения сметной стоимости проектных и изыскательских работ, индексы изменения сметной стоимости прочих работ и "затрат, а также индексы изменения сметной стоимости оборудования, гласит о том, что «Для определения стоимости ремонтно-строительных работ</w:t>
            </w:r>
            <w:proofErr w:type="gramEnd"/>
            <w:r w:rsidRPr="005454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следует использовать индексы по статьям затрат». В последующих ежеквартальных письмах </w:t>
            </w:r>
            <w:proofErr w:type="spellStart"/>
            <w:r w:rsidRPr="005454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Минрегиона</w:t>
            </w:r>
            <w:proofErr w:type="spellEnd"/>
            <w:r w:rsidRPr="005454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где </w:t>
            </w:r>
            <w:proofErr w:type="gramStart"/>
            <w:r w:rsidRPr="005454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сообщаются также вышеуказанные индексы пересчета в текущий уровень цен подобной записи в отношении ремонтно-строительных работ нет</w:t>
            </w:r>
            <w:proofErr w:type="gramEnd"/>
            <w:r w:rsidRPr="005454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. Почему? Не знаю. Правда есть ещё ответ </w:t>
            </w:r>
            <w:proofErr w:type="gramStart"/>
            <w:r w:rsidRPr="005454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</w:t>
            </w:r>
            <w:proofErr w:type="gramEnd"/>
            <w:r w:rsidRPr="005454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454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такого</w:t>
            </w:r>
            <w:proofErr w:type="gramEnd"/>
            <w:r w:rsidRPr="005454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рода вопрос, который размещен в письме Госстроя от 21.01.2013 №172-ДБ/12/ГС и он следующий: «Одновременно сообщается, что ежеквартальные индексы изменения сметной стоимости строительно-монтажных работ разрабатываются на полный компле</w:t>
            </w:r>
            <w:proofErr w:type="gramStart"/>
            <w:r w:rsidRPr="005454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кс стр</w:t>
            </w:r>
            <w:proofErr w:type="gramEnd"/>
            <w:r w:rsidRPr="005454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оительно-монтажных работ в целом на объект капитального строительства и учитывают оплату труда рабочих-строителей, стоимость эксплуатации строительных машин и механизмов, стоимость материальных ресурсов, накладные расходы и сметную прибыль. Определение сметной стоимости материальных ресурсов с применением ежеквартальных индексов изменения сметной стоимости строительно-монтажных работ не соответствует действующей методологии ценообразования». Также необходимо напомнить и отметить важную информацию из письма </w:t>
            </w:r>
            <w:proofErr w:type="spellStart"/>
            <w:r w:rsidRPr="005454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Минрегиона</w:t>
            </w:r>
            <w:proofErr w:type="spellEnd"/>
            <w:r w:rsidRPr="005454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от 31.08.2009 № 28526-ИП, которая Вам поможет принять правильное решение. Главное в нашей работе (сметной) это достаточно точно определить сумму средств, которая я бы была достаточна и отражала </w:t>
            </w:r>
            <w:proofErr w:type="spellStart"/>
            <w:r w:rsidRPr="005454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истенные</w:t>
            </w:r>
            <w:proofErr w:type="spellEnd"/>
            <w:r w:rsidRPr="005454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затраты заказчика на выполнение любых работ. Так вот в указанном письме от 31.08.2009 № 28526-ИП приведено следующее: «Для более достоверного определения в базисном уровне цен стоимости материальных ресурсов, отсутствующих в федеральных или территориальных сборниках цен, </w:t>
            </w:r>
            <w:proofErr w:type="spellStart"/>
            <w:r w:rsidRPr="005454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Минрегион</w:t>
            </w:r>
            <w:proofErr w:type="spellEnd"/>
            <w:r w:rsidRPr="005454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России рекомендует осуществлять пересчет фактической текущей стоимости требуемого материального ресурса в базисную цену с помощью индекса, установленного для соответствующей группы материалов». Пора переходить ко второму вопросу, тем более</w:t>
            </w:r>
            <w:proofErr w:type="gramStart"/>
            <w:r w:rsidRPr="005454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</w:t>
            </w:r>
            <w:proofErr w:type="gramEnd"/>
            <w:r w:rsidRPr="005454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что очень простой. </w:t>
            </w:r>
            <w:proofErr w:type="gramStart"/>
            <w:r w:rsidRPr="005454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В данном случае необходимо руководствоваться ежеквартальным письмом </w:t>
            </w:r>
            <w:proofErr w:type="spellStart"/>
            <w:r w:rsidRPr="005454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Минрегиона</w:t>
            </w:r>
            <w:proofErr w:type="spellEnd"/>
            <w:r w:rsidRPr="005454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последнее из них это от 29 июля 2013 № 13478-СД/10, где </w:t>
            </w:r>
            <w:proofErr w:type="spellStart"/>
            <w:r w:rsidRPr="005454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Минрегион</w:t>
            </w:r>
            <w:proofErr w:type="spellEnd"/>
            <w:r w:rsidRPr="005454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России сообщает рекомендуемые к применению в III квартале 2013 года индексы изменения сметной стоимости строительно-монтажных работ, </w:t>
            </w:r>
            <w:r w:rsidRPr="005454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индексы изменения сметной стоимости пусконаладочных работ, индексы изменения сметной стоимости проектных и изыскательских работ, индексы изменения сметной стоимости прочих работ и затрат, а также</w:t>
            </w:r>
            <w:proofErr w:type="gramEnd"/>
            <w:r w:rsidRPr="005454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индексы изменения сметной стоимости оборудования. Для исключения каких-либо ошибок привожу дословно цитату из этого письма, а именно: «Индексы предназначены для формирования начальной (максимальной) цены торгов при подготовке конкурсной документации, общеэкономических расчетов в инвестиционной сфере для объектов капитального строительства, финансирование которых осуществляется с привлечением средств федерального бюджета. Для взаиморасчетов за выполненные работы указанные индексы не предназначены». </w:t>
            </w:r>
            <w:proofErr w:type="gramStart"/>
            <w:r w:rsidRPr="005454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завершение, хочу сказать, что в этом же письме, в прочем как и во многих подобных, сказано, что «Указанные индексы разработаны к сметно-нормативной базе 2001 года с использованием данных ФАУ "Федеральный центр ценообразования в строительстве и промышленности строительных материалов", ОАО "</w:t>
            </w:r>
            <w:proofErr w:type="spellStart"/>
            <w:r w:rsidRPr="005454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ЦЕНТРИНВЕСТпроект</w:t>
            </w:r>
            <w:proofErr w:type="spellEnd"/>
            <w:r w:rsidRPr="005454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", ОАО "ПНИИИС", региональных органов по ценообразованию в строительстве за II квартал 2013 года с учетом прогнозного уровня инфляции и</w:t>
            </w:r>
            <w:proofErr w:type="gramEnd"/>
            <w:r w:rsidRPr="005454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учетом положений письма Госстроя от 27.11.2012 № 2536-ИП/12/ГС». А в письме Госстроя от 27.11.2012 № 2536-ИП/12/ГС приведен порядок применения нормативов накладных расходов и сметной прибыли в текущем уровне цен при составлении сметной документации. Порядок следующий: </w:t>
            </w:r>
            <w:proofErr w:type="gramStart"/>
            <w:r w:rsidRPr="005454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«При определении сметной стоимости строительства, реконструкции, ремонта и технического перевооружения объектов капитального строительства, финансируемых с привлечением средств федерального бюджета, на основании нормативов, включенных в федеральный реестр сметных нормативов, подлежащих применению при определении сметной стоимости объектов капитального строительства, строительство которых финансируется с привлечением средств федерального бюджета, к нормативам накладных расходов в текущем уровне цен применяется понижающий коэффициент - 0,85, к нормативам сметной</w:t>
            </w:r>
            <w:proofErr w:type="gramEnd"/>
            <w:r w:rsidRPr="005454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прибыли в текущем уровне цен - коэффициент 0,80. Указанные коэффициенты не распространяются на работы по строительству мостов, тоннелей, метрополитенов, атомных станций, объектов по обращению с облученным ядерным топливом и радиоактивными отходами. Для организаций, работающих по упрощенной системе налогообложения, дополнительно к указанному понижающему коэффициенту к нормативам накладных расходов применяется коэффициент 0,94. При этом понижающий коэффициент в размере 0,7 к нормативам накладных расходов не применяется. При применении коэффициентов к нормативам накладных расходов и сметной прибыли округление нормативов до целых чисел осуществляется после применения всех коэффициентов. Сметная документация, прошедшая проверку достоверности до выхода настоящего письма, пересчету не подлежит». Как </w:t>
            </w:r>
            <w:proofErr w:type="gramStart"/>
            <w:r w:rsidRPr="005454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видите ответ получился</w:t>
            </w:r>
            <w:proofErr w:type="gramEnd"/>
            <w:r w:rsidRPr="005454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исчерпывающий. Желаю успехов. Л.Я. </w:t>
            </w:r>
            <w:proofErr w:type="spellStart"/>
            <w:r w:rsidRPr="0054542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Подыниглазова</w:t>
            </w:r>
            <w:proofErr w:type="spellEnd"/>
          </w:p>
        </w:tc>
      </w:tr>
    </w:tbl>
    <w:p w:rsidR="00694916" w:rsidRDefault="00694916"/>
    <w:sectPr w:rsidR="00694916" w:rsidSect="00694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542D"/>
    <w:rsid w:val="0054542D"/>
    <w:rsid w:val="00694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454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3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1100</Words>
  <Characters>6275</Characters>
  <Application>Microsoft Office Word</Application>
  <DocSecurity>0</DocSecurity>
  <Lines>52</Lines>
  <Paragraphs>14</Paragraphs>
  <ScaleCrop>false</ScaleCrop>
  <Company>ООО "Геомассив - ЮГ"</Company>
  <LinksUpToDate>false</LinksUpToDate>
  <CharactersWithSpaces>7361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1</cp:revision>
  <dcterms:created xsi:type="dcterms:W3CDTF">2013-10-15T09:19:00Z</dcterms:created>
  <dcterms:modified xsi:type="dcterms:W3CDTF">2013-10-15T09:21:00Z</dcterms:modified>
</cp:coreProperties>
</file>