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00000" w:rsidRDefault="00B31C6F">
      <w:pPr>
        <w:pStyle w:val="1"/>
        <w:rPr>
          <w:sz w:val="26"/>
          <w:szCs w:val="26"/>
        </w:rPr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>HYPERLINK "garantF1://2224698.0"</w:instrText>
      </w:r>
      <w:r w:rsidR="0075326C"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rStyle w:val="a4"/>
          <w:sz w:val="26"/>
          <w:szCs w:val="26"/>
        </w:rPr>
        <w:t>Письмо Министерства регионального развития РФ от 4 августа 2009 г. N 24776-ИП/08</w:t>
      </w:r>
      <w:r>
        <w:rPr>
          <w:sz w:val="26"/>
          <w:szCs w:val="26"/>
        </w:rPr>
        <w:fldChar w:fldCharType="end"/>
      </w:r>
      <w:bookmarkEnd w:id="0"/>
    </w:p>
    <w:p w:rsidR="00000000" w:rsidRDefault="00B31C6F">
      <w:pPr>
        <w:pStyle w:val="afa"/>
        <w:ind w:left="17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31C6F">
      <w:pPr>
        <w:pStyle w:val="afa"/>
        <w:ind w:left="170"/>
        <w:rPr>
          <w:sz w:val="26"/>
          <w:szCs w:val="26"/>
        </w:rPr>
      </w:pPr>
      <w:bookmarkStart w:id="1" w:name="sub_818188296"/>
      <w:r>
        <w:rPr>
          <w:sz w:val="26"/>
          <w:szCs w:val="26"/>
        </w:rPr>
        <w:t xml:space="preserve">Об определении контрактной цены на строительство см. также </w:t>
      </w:r>
      <w:hyperlink r:id="rId5" w:history="1">
        <w:r>
          <w:rPr>
            <w:rStyle w:val="a4"/>
            <w:sz w:val="26"/>
            <w:szCs w:val="26"/>
          </w:rPr>
          <w:t>письмо</w:t>
        </w:r>
      </w:hyperlink>
      <w:r>
        <w:rPr>
          <w:sz w:val="26"/>
          <w:szCs w:val="26"/>
        </w:rPr>
        <w:t xml:space="preserve"> Министерства регионального развития РФ от 1 апреля 2011 г. N 7763-ИП/08</w:t>
      </w:r>
    </w:p>
    <w:bookmarkEnd w:id="1"/>
    <w:p w:rsidR="00000000" w:rsidRDefault="00B31C6F">
      <w:pPr>
        <w:ind w:firstLine="720"/>
        <w:jc w:val="both"/>
      </w:pPr>
      <w:r>
        <w:t>Министерство регионального развития Российской Федерации по поставленному вопросу сообщает.</w:t>
      </w:r>
    </w:p>
    <w:p w:rsidR="00000000" w:rsidRDefault="00B31C6F">
      <w:pPr>
        <w:ind w:firstLine="720"/>
        <w:jc w:val="both"/>
      </w:pPr>
      <w:r>
        <w:t>В обращении отсутствует информация о способе расчета за выполненные р</w:t>
      </w:r>
      <w:r>
        <w:t xml:space="preserve">аботы, предусмотренном в договоре подряда, а также об индексе пересчета цены из текущего уровня цен в </w:t>
      </w:r>
      <w:proofErr w:type="gramStart"/>
      <w:r>
        <w:t>базисный</w:t>
      </w:r>
      <w:proofErr w:type="gramEnd"/>
      <w:r>
        <w:t xml:space="preserve"> и наоборот.</w:t>
      </w:r>
    </w:p>
    <w:p w:rsidR="00000000" w:rsidRDefault="00B31C6F">
      <w:pPr>
        <w:ind w:firstLine="720"/>
        <w:jc w:val="both"/>
      </w:pPr>
      <w:bookmarkStart w:id="2" w:name="sub_818189728"/>
      <w:r>
        <w:t xml:space="preserve">При использовании средневзвешенного индекса по региону необходимо производить пересчет фактической стоимости материалов </w:t>
      </w:r>
      <w:r>
        <w:t>и эксплуатации машин и механизмов. Возмещение разницы между фактической стоимостью материалов и эксплуатации строительных машин при расчетах за выполненные работы и их стоимостью, определенной с применением индексов, производится в соответствии с условиями</w:t>
      </w:r>
      <w:r>
        <w:t xml:space="preserve"> договора подряда по расчетам подрядной организации, согласованным с заказчиком (инвестором). При этом в базисном уровне стоимость материалов, определенная по прайс-листам и переведенная в базисный уровень средневзвешенным индексом, из общей стоимости не и</w:t>
      </w:r>
      <w:r>
        <w:t>сключается. При этом фактическую стоимость материалов рекомендуется определяеть</w:t>
      </w:r>
      <w:r>
        <w:rPr>
          <w:color w:val="353842"/>
          <w:shd w:val="clear" w:color="auto" w:fill="F0F0F0"/>
        </w:rPr>
        <w:t xml:space="preserve"> </w:t>
      </w:r>
      <w:hyperlink r:id="rId6" w:history="1">
        <w:r>
          <w:rPr>
            <w:rStyle w:val="a4"/>
            <w:shd w:val="clear" w:color="auto" w:fill="F0F0F0"/>
          </w:rPr>
          <w:t>#</w:t>
        </w:r>
      </w:hyperlink>
      <w:r>
        <w:t xml:space="preserve"> на основе платежных документов, с учетом транспортных затрат, услуг посредников и заготовительно-складских расходов.</w:t>
      </w:r>
    </w:p>
    <w:bookmarkEnd w:id="2"/>
    <w:p w:rsidR="00000000" w:rsidRDefault="00B31C6F">
      <w:pPr>
        <w:ind w:firstLine="720"/>
        <w:jc w:val="both"/>
      </w:pPr>
      <w:r>
        <w:t>В расчеты</w:t>
      </w:r>
      <w:r>
        <w:t xml:space="preserve"> фактической стоимости должна включаться номенклатура всех использованных материалов и строительных машин с расходом по сметным нормам и проекту на соответствующий выполненный объем по видам работ.</w:t>
      </w:r>
    </w:p>
    <w:p w:rsidR="00000000" w:rsidRDefault="00B31C6F">
      <w:pPr>
        <w:ind w:firstLine="720"/>
        <w:jc w:val="both"/>
      </w:pPr>
      <w:r>
        <w:t>Сумма возмещения разницы в стоимости строительных материал</w:t>
      </w:r>
      <w:r>
        <w:t>ов, изделий и конструкций (машин и механизмов) указывается в акте выполненных работ за соответствующий период.</w:t>
      </w:r>
    </w:p>
    <w:p w:rsidR="00000000" w:rsidRDefault="00B31C6F">
      <w:pPr>
        <w:ind w:firstLine="720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31C6F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br/>
              <w:t>Департамента регулирования</w:t>
            </w:r>
            <w:r>
              <w:rPr>
                <w:sz w:val="26"/>
                <w:szCs w:val="26"/>
              </w:rPr>
              <w:br/>
              <w:t>градостроительной деятельности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31C6F">
            <w:pPr>
              <w:pStyle w:val="aff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 Пономарев</w:t>
            </w:r>
          </w:p>
        </w:tc>
      </w:tr>
    </w:tbl>
    <w:p w:rsidR="00B31C6F" w:rsidRDefault="00B31C6F">
      <w:pPr>
        <w:ind w:firstLine="720"/>
        <w:jc w:val="both"/>
      </w:pPr>
    </w:p>
    <w:sectPr w:rsidR="00B31C6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6C"/>
    <w:rsid w:val="0075326C"/>
    <w:rsid w:val="00B3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Pr>
      <w:rFonts w:ascii="Arial" w:hAnsi="Arial" w:cs="Arial"/>
      <w:b/>
      <w:bCs/>
      <w:color w:val="0058A9"/>
      <w:shd w:val="clear" w:color="auto" w:fill="E2E2E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Pr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Pr>
      <w:rFonts w:ascii="Arial" w:hAnsi="Arial" w:cs="Arial"/>
      <w:b/>
      <w:bCs/>
      <w:color w:val="0058A9"/>
      <w:shd w:val="clear" w:color="auto" w:fill="E2E2E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Pr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000000.0" TargetMode="External"/><Relationship Id="rId5" Type="http://schemas.openxmlformats.org/officeDocument/2006/relationships/hyperlink" Target="garantF1://7001907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Минрегиона от 4.08.2009 г. N 24776-ИП/08</vt:lpstr>
    </vt:vector>
  </TitlesOfParts>
  <Company>НПП "Гарант-Сервис"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Минрегиона от 4.08.2009 г. N 24776-ИП/08</dc:title>
  <dc:subject/>
  <dc:creator>НПП "Гарант-Сервис"</dc:creator>
  <cp:keywords/>
  <dc:description>Документ экспортирован из системы ГАРАНТ</dc:description>
  <cp:lastModifiedBy>AVER</cp:lastModifiedBy>
  <cp:revision>2</cp:revision>
  <dcterms:created xsi:type="dcterms:W3CDTF">2013-07-11T10:28:00Z</dcterms:created>
  <dcterms:modified xsi:type="dcterms:W3CDTF">2013-07-11T10:28:00Z</dcterms:modified>
</cp:coreProperties>
</file>