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1B3ACA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BF5FEA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&lt;Письмо&gt; Санкт-Петербургского регионального центра по ценообразованию в строительстве от 11.09.2015 N 2015-09и</w:t>
            </w:r>
            <w:r>
              <w:rPr>
                <w:sz w:val="48"/>
                <w:szCs w:val="48"/>
              </w:rPr>
              <w:br/>
              <w:t xml:space="preserve">"О введении региональных индексов пересчета сметной стоимости строительства для применения с 1 </w:t>
            </w:r>
            <w:r>
              <w:rPr>
                <w:sz w:val="48"/>
                <w:szCs w:val="48"/>
              </w:rPr>
              <w:t>сентября 2015 года"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BF5FE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09.10.2015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BF5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BF5FEA">
      <w:pPr>
        <w:pStyle w:val="ConsPlusNormal"/>
        <w:jc w:val="both"/>
        <w:outlineLvl w:val="0"/>
      </w:pPr>
    </w:p>
    <w:p w:rsidR="00000000" w:rsidRDefault="00BF5FEA">
      <w:pPr>
        <w:pStyle w:val="ConsPlusTitle"/>
        <w:jc w:val="center"/>
        <w:outlineLvl w:val="0"/>
      </w:pPr>
      <w:r>
        <w:t>САНКТ-ПЕТЕРБУРГСКИЙ РЕГИОНАЛЬНЫЙ ЦЕНТР</w:t>
      </w:r>
    </w:p>
    <w:p w:rsidR="00000000" w:rsidRDefault="00BF5FEA">
      <w:pPr>
        <w:pStyle w:val="ConsPlusTitle"/>
        <w:jc w:val="center"/>
      </w:pPr>
      <w:r>
        <w:t>ПО ЦЕНООБРАЗОВАНИЮ В СТРОИТЕЛЬСТВЕ</w:t>
      </w:r>
    </w:p>
    <w:p w:rsidR="00000000" w:rsidRDefault="00BF5FEA">
      <w:pPr>
        <w:pStyle w:val="ConsPlusTitle"/>
        <w:jc w:val="center"/>
      </w:pPr>
    </w:p>
    <w:p w:rsidR="00000000" w:rsidRDefault="00BF5FEA">
      <w:pPr>
        <w:pStyle w:val="ConsPlusTitle"/>
        <w:jc w:val="center"/>
      </w:pPr>
      <w:r>
        <w:t>ПИСЬМО</w:t>
      </w:r>
    </w:p>
    <w:p w:rsidR="00000000" w:rsidRDefault="00BF5FEA">
      <w:pPr>
        <w:pStyle w:val="ConsPlusTitle"/>
        <w:jc w:val="center"/>
      </w:pPr>
      <w:r>
        <w:t>от 11 сентября 2015 г. N 2015-09и</w:t>
      </w:r>
    </w:p>
    <w:p w:rsidR="00000000" w:rsidRDefault="00BF5FEA">
      <w:pPr>
        <w:pStyle w:val="ConsPlusTitle"/>
        <w:jc w:val="center"/>
      </w:pPr>
    </w:p>
    <w:p w:rsidR="00000000" w:rsidRDefault="00BF5FEA">
      <w:pPr>
        <w:pStyle w:val="ConsPlusTitle"/>
        <w:jc w:val="center"/>
      </w:pPr>
      <w:r>
        <w:t>О ВВЕДЕНИИ РЕГИОНАЛЬНЫХ ИНДЕКСОВ ПЕРЕСЧЕТА СМЕТНОЙ СТОИМОСТИ</w:t>
      </w:r>
    </w:p>
    <w:p w:rsidR="00000000" w:rsidRDefault="00BF5FEA">
      <w:pPr>
        <w:pStyle w:val="ConsPlusTitle"/>
        <w:jc w:val="center"/>
      </w:pPr>
      <w:r>
        <w:t>СТРОИТЕЛЬСТВА ДЛЯ ПРИМЕНЕНИЯ С 1 СЕНТЯБРЯ 2015 ГОДА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 xml:space="preserve">1. Ввести и рекомендовать к применению с 01.09.2015 региональные </w:t>
      </w:r>
      <w:hyperlink w:anchor="Par29" w:tooltip="РЕГИОНАЛЬНЫЕ ИНДЕКСЫ" w:history="1">
        <w:r>
          <w:rPr>
            <w:color w:val="0000FF"/>
          </w:rPr>
          <w:t>индексы</w:t>
        </w:r>
      </w:hyperlink>
      <w:r>
        <w:t xml:space="preserve"> пересчета сметной сто</w:t>
      </w:r>
      <w:r>
        <w:t>имости строительства для применения на территории Санкт-Петербурга (приложение).</w:t>
      </w:r>
    </w:p>
    <w:p w:rsidR="00000000" w:rsidRDefault="00BF5FEA">
      <w:pPr>
        <w:pStyle w:val="ConsPlusNormal"/>
        <w:ind w:firstLine="540"/>
        <w:jc w:val="both"/>
      </w:pPr>
      <w:r>
        <w:t>2. Региональные индексы рекомендуются для пересчета сметной стоимости строительных, специальных строительных, ремонтно-строительных, монтажных, пусконаладочных и ремонтно-рест</w:t>
      </w:r>
      <w:r>
        <w:t>аврационных работ в Санкт-Петербурге в СЕНТЯБРЕ 2015 года.</w:t>
      </w:r>
    </w:p>
    <w:p w:rsidR="00000000" w:rsidRDefault="00BF5FEA">
      <w:pPr>
        <w:pStyle w:val="ConsPlusNormal"/>
        <w:ind w:firstLine="540"/>
        <w:jc w:val="both"/>
      </w:pPr>
      <w:r>
        <w:t>Индексы (в зависимости от использованной сметно-нормативной базы) применяются:</w:t>
      </w:r>
    </w:p>
    <w:p w:rsidR="00000000" w:rsidRDefault="00BF5FEA">
      <w:pPr>
        <w:pStyle w:val="ConsPlusNormal"/>
        <w:ind w:firstLine="540"/>
        <w:jc w:val="both"/>
      </w:pPr>
      <w:r>
        <w:t>- к сметной стоимости на 01.01.2000, определенной по новым Территориальным единичным и укрупненным расценкам Санкт-Пет</w:t>
      </w:r>
      <w:r>
        <w:t xml:space="preserve">ербурга (в том числе ТСНБ "ГОСЭТАЛОН 2012", утвержденной распоряжениями Комитета экономического развития, промышленной политики и торговли от 01.06.2010 N 540-р и N 541-р; от 16.07.2010 N 767-р, N 768-р, N 769-р, N 770-р, N 771-р; от 30.06.2011 N 726-р, N </w:t>
      </w:r>
      <w:r>
        <w:t>727-р, N 728-р, N 729-р, N 735-р, N 736-р, N 744-р, N 745-р, N 746-р; от 06.07.2011 N 764-р и N 765-р; от 12.07.2011 N 809-р и N 810-р);</w:t>
      </w:r>
    </w:p>
    <w:p w:rsidR="00000000" w:rsidRDefault="00BF5FEA">
      <w:pPr>
        <w:pStyle w:val="ConsPlusNormal"/>
        <w:ind w:firstLine="540"/>
        <w:jc w:val="both"/>
      </w:pPr>
      <w:r>
        <w:t>- к сметной стоимости 1984 года - для переходящих на 2015 год объектов, имеющих утвержденную сметную документацию в цен</w:t>
      </w:r>
      <w:r>
        <w:t>ах 1984 года, в том числе составленную по укрупненным расценкам, прейскурантам и объектам-аналогам.</w:t>
      </w:r>
    </w:p>
    <w:p w:rsidR="00000000" w:rsidRDefault="00BF5FEA">
      <w:pPr>
        <w:pStyle w:val="ConsPlusNormal"/>
        <w:ind w:firstLine="540"/>
        <w:jc w:val="both"/>
      </w:pPr>
      <w:r>
        <w:t>3. Составление сметной документации на объекты, начинаемые строительством в 2015 году, необходимо производить базисно-индексным методом на основе Территориальных единичных расценок (ТЕР-2001 СПб) или ресурсным методом на основе сборников Государственных эл</w:t>
      </w:r>
      <w:r>
        <w:t xml:space="preserve">ементных сметных норм (ГЭСН-2001). Использование нормативов, введенных в действие Госстроем СССР с 1 января 1984 года, допускается в 2015 году только в исключительных случаях в соответствии с условиями ранее заключенных договоров на строительство, а также </w:t>
      </w:r>
      <w:r>
        <w:t>на виды работ, отсутствующие в новой сметно-нормативной базе.</w:t>
      </w:r>
    </w:p>
    <w:p w:rsidR="00000000" w:rsidRDefault="00BF5FEA">
      <w:pPr>
        <w:pStyle w:val="ConsPlusNormal"/>
        <w:ind w:firstLine="540"/>
        <w:jc w:val="both"/>
      </w:pPr>
      <w:r>
        <w:t xml:space="preserve">4. Индексы на специализированные виды строительно-монтажных работ, не вошедшие в перечень </w:t>
      </w:r>
      <w:hyperlink w:anchor="Par132" w:tooltip="Таблица 1.2" w:history="1">
        <w:r>
          <w:rPr>
            <w:color w:val="0000FF"/>
          </w:rPr>
          <w:t>таблицы 1.2</w:t>
        </w:r>
      </w:hyperlink>
      <w:r>
        <w:t xml:space="preserve">, принимаются в пределах индексов "Строительство, в целом", </w:t>
      </w:r>
      <w:hyperlink w:anchor="Par49" w:tooltip="1" w:history="1">
        <w:r>
          <w:rPr>
            <w:color w:val="0000FF"/>
          </w:rPr>
          <w:t>п. 1 табл. 1.1</w:t>
        </w:r>
      </w:hyperlink>
      <w:r>
        <w:t>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right"/>
      </w:pPr>
      <w:r>
        <w:t>Начальник центра</w:t>
      </w:r>
    </w:p>
    <w:p w:rsidR="00000000" w:rsidRDefault="00BF5FEA">
      <w:pPr>
        <w:pStyle w:val="ConsPlusNormal"/>
        <w:jc w:val="right"/>
      </w:pPr>
      <w:r>
        <w:t>А.И.Штоколов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right"/>
        <w:outlineLvl w:val="0"/>
      </w:pPr>
      <w:r>
        <w:t>ПРИЛОЖЕНИЕ</w:t>
      </w:r>
    </w:p>
    <w:p w:rsidR="00000000" w:rsidRDefault="00BF5FEA">
      <w:pPr>
        <w:pStyle w:val="ConsPlusNormal"/>
        <w:jc w:val="right"/>
      </w:pPr>
      <w:r>
        <w:t>к письму РЦЦС СПб</w:t>
      </w:r>
    </w:p>
    <w:p w:rsidR="00000000" w:rsidRDefault="00BF5FEA">
      <w:pPr>
        <w:pStyle w:val="ConsPlusNormal"/>
        <w:jc w:val="right"/>
      </w:pPr>
      <w:r>
        <w:t>от 11.09.2015 N 2015-09и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Title"/>
        <w:jc w:val="center"/>
      </w:pPr>
      <w:bookmarkStart w:id="0" w:name="Par29"/>
      <w:bookmarkEnd w:id="0"/>
      <w:r>
        <w:t>РЕГИОНАЛЬНЫЕ ИНДЕКСЫ</w:t>
      </w:r>
    </w:p>
    <w:p w:rsidR="00000000" w:rsidRDefault="00BF5FEA">
      <w:pPr>
        <w:pStyle w:val="ConsPlusTitle"/>
        <w:jc w:val="center"/>
      </w:pPr>
      <w:r>
        <w:t>ПЕРЕСЧЕТА СМЕТНОЙ СТОИМОСТИ С</w:t>
      </w:r>
      <w:r>
        <w:t>ТРОИТЕЛЬСТВА ДЛЯ ПРИМЕНЕНИЯ</w:t>
      </w:r>
    </w:p>
    <w:p w:rsidR="00000000" w:rsidRDefault="00BF5FEA">
      <w:pPr>
        <w:pStyle w:val="ConsPlusTitle"/>
        <w:jc w:val="center"/>
      </w:pPr>
      <w:r>
        <w:t>С 1 СЕНТЯБРЯ 2015 ГОДА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center"/>
        <w:outlineLvl w:val="1"/>
      </w:pPr>
      <w:bookmarkStart w:id="1" w:name="Par33"/>
      <w:bookmarkEnd w:id="1"/>
      <w:r>
        <w:t>РАЗДЕЛ I. ИНДЕКСЫ К ЭЛЕМЕНТАМ ПРЯМЫХ ЗАТРАТ</w:t>
      </w:r>
    </w:p>
    <w:p w:rsidR="00000000" w:rsidRDefault="00BF5FEA">
      <w:pPr>
        <w:pStyle w:val="ConsPlusNormal"/>
        <w:jc w:val="center"/>
      </w:pPr>
      <w:r>
        <w:t>В СМЕТНЫХ ЦЕНАХ НА 01.01.2000 И НА 01.01.1984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  <w:outlineLvl w:val="2"/>
      </w:pPr>
      <w:r>
        <w:t>1.1. Индексы к элементам прямых затрат на полный комплекс работ при новом строительстве и реконструкции</w:t>
      </w:r>
      <w:r>
        <w:t xml:space="preserve"> объектов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Предназначены для составления инвесторских с</w:t>
      </w:r>
      <w:r>
        <w:t>мет, формирования предложений между заказчиками и подрядчиками о цене строительства, планирования и укрупненного расчета инвестиций на весь комплекс работ, а также для расчетов между заказчиками и подрядчиками по всему комплексу работ на объектах с неразор</w:t>
      </w:r>
      <w:r>
        <w:t>ванным строительным циклом в соответствии с условиями заключенных договоров (контрактов).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right"/>
        <w:outlineLvl w:val="3"/>
      </w:pPr>
      <w:bookmarkStart w:id="2" w:name="Par40"/>
      <w:bookmarkEnd w:id="2"/>
      <w:r>
        <w:t>Таблица 1.1</w:t>
      </w:r>
    </w:p>
    <w:p w:rsidR="00000000" w:rsidRDefault="00BF5FE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5"/>
        <w:gridCol w:w="1077"/>
        <w:gridCol w:w="1134"/>
        <w:gridCol w:w="1134"/>
        <w:gridCol w:w="1814"/>
        <w:gridCol w:w="1077"/>
      </w:tblGrid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Наименование видов строительства, зданий и сооружений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Оплата труда рабочих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Экспл. машин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Материалы с доставкой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структурный интервал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в среднем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bookmarkStart w:id="3" w:name="Par49"/>
            <w:bookmarkEnd w:id="3"/>
            <w: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СТРОИТЕЛЬСТВО, В ЦЕЛОМ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11,536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6,219 - 6,856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6,530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234,98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151,25 - 166,76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158,82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Панельные здания и сооружения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11,536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6,503 - 7,170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6,828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234,98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149,86 - 165,22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157,35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Кирпичные здания и сооружения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11,536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6,778 - 7,473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7,117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234,98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152,80 - 168,46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160,44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Монолитные здания и сооружения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11,536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5,655 - 6,235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5,938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234,98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151,88 - 167,44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159,47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bookmarkStart w:id="4" w:name="Par97"/>
            <w:bookmarkEnd w:id="4"/>
            <w: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Промышленные здания и сооружения в каркасном исполнении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11,536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6,741 - 7,432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7,078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234,98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155,07 - 170,96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162,82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bookmarkStart w:id="5" w:name="Par109"/>
            <w:bookmarkEnd w:id="5"/>
            <w: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Деревянные здания и сооружения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11,536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4,547 - 5,013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4,775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234,98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104,02 - 114,68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109,22</w:t>
            </w:r>
          </w:p>
        </w:tc>
      </w:tr>
    </w:tbl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 xml:space="preserve">Примечание. </w:t>
      </w:r>
      <w:hyperlink w:anchor="Par97" w:tooltip="5" w:history="1">
        <w:r>
          <w:rPr>
            <w:color w:val="0000FF"/>
          </w:rPr>
          <w:t>П. 5</w:t>
        </w:r>
      </w:hyperlink>
      <w:r>
        <w:t xml:space="preserve"> каркасные системы включает несущие металлические и ж/б конструкции, ограждающие конструкции из ж/б, кирпича, панелей типа "сэндвич". </w:t>
      </w:r>
      <w:hyperlink w:anchor="Par49" w:tooltip="1" w:history="1">
        <w:r>
          <w:rPr>
            <w:color w:val="0000FF"/>
          </w:rPr>
          <w:t>Пп. 1</w:t>
        </w:r>
      </w:hyperlink>
      <w:r>
        <w:t xml:space="preserve"> - </w:t>
      </w:r>
      <w:hyperlink w:anchor="Par109" w:tooltip="6" w:history="1">
        <w:r>
          <w:rPr>
            <w:color w:val="0000FF"/>
          </w:rPr>
          <w:t>6</w:t>
        </w:r>
      </w:hyperlink>
      <w:r>
        <w:t xml:space="preserve"> включают и индивидуальные жилые дома.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ВНИМАНИЕ! При применении Федеральных единичных расценок (ФЕР-2001, ФЕРр-2001, ФЕРм-2001 и ФЕРп-2001) должны учитываться следующие территориальные поправочные коэффициенты в базисном уро</w:t>
      </w:r>
      <w:r>
        <w:t>вне цен на 01.01.2000:</w:t>
      </w:r>
    </w:p>
    <w:p w:rsidR="00000000" w:rsidRDefault="00BF5FEA">
      <w:pPr>
        <w:pStyle w:val="ConsPlusNormal"/>
        <w:ind w:firstLine="540"/>
        <w:jc w:val="both"/>
      </w:pPr>
      <w:r>
        <w:t>к оплате труда рабочих-строителей - 1,224;</w:t>
      </w:r>
    </w:p>
    <w:p w:rsidR="00000000" w:rsidRDefault="00BF5FEA">
      <w:pPr>
        <w:pStyle w:val="ConsPlusNormal"/>
        <w:ind w:firstLine="540"/>
        <w:jc w:val="both"/>
      </w:pPr>
      <w:r>
        <w:t>к эксплуатации строительных машин - 1,054;</w:t>
      </w:r>
    </w:p>
    <w:p w:rsidR="00000000" w:rsidRDefault="00BF5FEA">
      <w:pPr>
        <w:pStyle w:val="ConsPlusNormal"/>
        <w:ind w:firstLine="540"/>
        <w:jc w:val="both"/>
      </w:pPr>
      <w:r>
        <w:t>к стоимости материалов - 1,160 (за исключением ФЕРм-2001);</w:t>
      </w:r>
    </w:p>
    <w:p w:rsidR="00000000" w:rsidRDefault="00BF5FEA">
      <w:pPr>
        <w:pStyle w:val="ConsPlusNormal"/>
        <w:ind w:firstLine="540"/>
        <w:jc w:val="both"/>
      </w:pPr>
      <w:r>
        <w:t>к стоимости материалов - 1,080 (для ФЕРм-2001).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  <w:outlineLvl w:val="2"/>
      </w:pPr>
      <w:r>
        <w:t xml:space="preserve">1.2. Индексы к элементам прямых затрат </w:t>
      </w:r>
      <w:r>
        <w:t>по видам строительных, специальных строительных и монтажных работ при новом строительстве и реконструкции объектов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right"/>
        <w:outlineLvl w:val="3"/>
      </w:pPr>
      <w:bookmarkStart w:id="6" w:name="Par132"/>
      <w:bookmarkEnd w:id="6"/>
      <w:r>
        <w:t>Таблица 1.2</w:t>
      </w:r>
    </w:p>
    <w:p w:rsidR="00000000" w:rsidRDefault="00BF5FE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231"/>
        <w:gridCol w:w="907"/>
        <w:gridCol w:w="1134"/>
        <w:gridCol w:w="1020"/>
        <w:gridCol w:w="1814"/>
        <w:gridCol w:w="1077"/>
      </w:tblGrid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Наименование видов работ и конструктивных элементов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Оплата труда рабочих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Эксплуатация машин и механизмов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Материалы с доставкой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структурный интервал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в среднем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Земляные работы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11,053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5,277 - 5,873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5,541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248,15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88,91 - 95,33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90,79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Фундаменты ленточные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11,413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7,967 - 9,015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8,365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244,24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154,41 - 175,05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162,13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Фундаменты на свайных основаниях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11,385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7,561 - 8,395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7,768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178,85 - 195,44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183,30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Фундаменты на винтовых сваях (без ростверков)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11,385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3,335 - 3,767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3,514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Несущие и ограждающие конструкции из сборного бетона и железобетона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13,282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7,585 - 8,732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7,964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241,07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156,54 - 172,74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164,51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Бетонные и железобетонные монолитные конструкции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10,865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5,538 - 6,105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5,814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240,56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156,38 - 172,41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164,20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Строительные металлические конструкции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10,191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5,524 - 6,370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6,067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240,72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183,91 - 209,15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199,19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Конструкции из кирпича и блоков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6,811 - 7,509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7,151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153,30 - 169,02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160,97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Заполнение оконных проемов (с остеклением)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2,988 - 3,497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3,138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80,59 - 94,32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84,62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Заполнение дверных проемов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2,761 - 3,021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2,877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62,89 - 68,82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65,54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Устройство перегородок, подвесных потолков и обшивки из гипсокартонных листов или гипсоволокнистых плит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6,318 - 7,007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6,651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125,78 - 139,50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132,40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Деревянные конструкции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3,965 - 4,372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4,164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115,32 - 127,14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121,09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Комплекс работ по устройству кровель: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рулонных (в т.ч. из наплавляемых материалов типа изофлекс, изопласт и т.п.) и мастичных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4,842 - 5,482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5,172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132,96 - 150,53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142,02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металлических и металлочерепичных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11,889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3,876 - 4,259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4,056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215,79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117,32 - 128,90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122,76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11.3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из черепицы (керамической и полимернаполненной)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9,454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3,161 - 3,585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3,319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218,57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68,26 - 77,40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71,67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из асбестоцементных листов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10,195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4,064 - 4,609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4,268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235,71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62,30 - 70,64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65,41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Комплекс работ по устройству полов, всего, 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5,244 - 5,782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5,507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109,76 - 121,01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115,25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паркетные полы различных типов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3,785 - 4,300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4,095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85,97 - 97,19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92,56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полы из досок и брусков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5,368 - 5,919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5,637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131,43 - 144,90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138,00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бетонные, цементные и металлоцементные полы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7,380 - 8,156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7,768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174,48 - 192,84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183,66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12.5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полы из керамических плиток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4,705 - 5,544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4,941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105,40 - 124,18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110,67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12.6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полы с покрытием из линолеума и полимерных плиток по готовому основанию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3,885 - 4,605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4,079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83,21 - 98,65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87,37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12.7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то же с устройством стяжки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4,686 - 5,412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4,920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107,05 - 123,64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112,40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12.8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полы асфальтобетонные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5,419 - 5,974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5,690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152,18 - 167,78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159,79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12.9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полы из мраморных и гранитных плит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4,193 - 5,076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4,424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95,33 - 115,40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100,58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Внутренняя отделка панельных и монолитных зданий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5,444 - 5,863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5,584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114,36 - 123,17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117,30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Внутренняя отделка кирпичных зданий (при "сухих" процессах)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5,848 - 6,447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6,140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126,81 - 139,81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133,15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Внутренняя отделка кирпичных зданий (при "мокрых" процессах)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6,412 - 7,070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6,733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144,20 - 158,98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151,41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Наружные отделочные работы: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15.1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штукатурка с последующей окраской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11,544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5,274 - 5,815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5,538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209,53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129,10 - 142,33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135,55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наружная облицовка зданий искусственными плитками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11,544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5,829 - 6,610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6,121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209,53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117,41 - 133,14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123,28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15.3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наружная облицовка зданий природным камнем и линейными фасонными камнями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11,544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4,961 - 5,730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5,209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209,53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107,37 - 124,01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112,74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15.4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окраска фасадов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11,544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4,613 - 5,125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4,844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209,53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127,03 - 141,11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133,38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Внутренние сантехнические работы (включая изоляцию), всего: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4,707 - 5,313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4,939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163,34 - 184,52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171,40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отопление - внутренние устройства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5,143 - 5,818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5,387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174,46 - 197,35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182,73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внутренний водопровод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4,909 - 5,764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5,155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179,31 - 210,54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188,28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16.4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внутренняя канализация и водостоки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4,932 - 5,434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5,179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158,92 - 175,10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166,87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16.5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газоснабжение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3,842 - 4,236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4,034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140,67 - 155,09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147,70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Электроосвещение и электросиловое оборудование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3,785 - 4,326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3,974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96,92 - 110,78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101,77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Электроосвещение (вариант с электроплитами) и электросиловое оборудование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3,989 - 4,417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4,188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112,18 - 124,22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117,79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Комплекс работ по строительству и реконструкции наружных сетей: - водоснабжения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11,053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5,585 - 6,157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5,864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248,15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160,31 - 176,75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168,33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канализации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11,053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6,908 - 7,616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7,253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248,15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159,94 - 176,34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167,94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теплоснабжения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11,053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5,212 - 5,746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5,473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248,15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153,98 - 169,76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161,68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газоснабжения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11,053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4,217 - 4,650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4,428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248,15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114,06 - 125,75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119,76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электроснабжения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11,053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4,727 - 5,372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4,963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248,15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117,45 - 133,47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123,32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Линии электропередачи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11,259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5,132 - 5,659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5,389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257,04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120,87 - 133,26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126,91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Наружное освещение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10,150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5,735 - 6,323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6,022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236,49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137,62 - 151,73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144,50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Строительство, реконструкция и ремонт объектов озеленения и благоустройства общего пользования, всего, 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11,064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4,681 - 5,139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4,915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248,39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104,19 - 114,33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109,40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26.2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посадки деревьев, кустарников, цветов (с подготовкой посадочных мест и уходом за насаждениями)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11,053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4,534 - 5,031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4,760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248,15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108,09 - 119,94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113,49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26.3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набивные щебеночные дорожки и площадки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11,096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6,198 - 6,834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6,508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249,11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122,10 - 134,62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128,21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26.4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устройство газонов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11,053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3,311 - 3,553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3,476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248,15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82,39 - 88,42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86,51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Железные дороги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11,664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4,933 - 5,738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5,179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276,43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167,86 - 195,25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176,25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Комплекс работ по трамвайным путям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11,285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6,043 - 7,125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6,345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264,63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163,88 - 193,20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172,07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в том числе устройство покрытия в трамвайных путях из литой асфальтобетонной смеси (с учетом стоимости смеси)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11,079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3,400 - 4,380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3,470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294,40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217,8 - 280,3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222,14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Строительство, реконструкция и ремонт автомобильных дорог, всего, 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10,579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5,739 - 6,470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6,026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261,72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140,40 - 158,83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147,37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земляные работы и дренаж на автодорогах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11,053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5,277 - 5,873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5,541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248,15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88,91 - 95,33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90,79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30.3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 xml:space="preserve">- устройство оснований </w:t>
            </w:r>
            <w:r>
              <w:lastRenderedPageBreak/>
              <w:t>автодорог и тротуаров, в том числе устройство подстилающих и выравнивающих слоев оснований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11,846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5,523 - 6,089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5,799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265,94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112,41 - 123,93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118,03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30.4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подготовка существующих оснований под асфальтобетонные покрытия, в том числе устройство выравнивающего слоя из асфальтобетонной смеси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10,739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5,705 - 6,289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5,990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261,72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148,07 - 163,24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155,47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30.5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асфальтобетонные покрытия автомобильных дорог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10,346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6,097 - 6,987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6,402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275,10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175,58 - 201,22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184,36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30.6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асфальтобетонные покрытия дорожек, тротуаров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10,291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5,600 - 6,695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5,880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273,63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160,06 - 191,36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168,06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30.7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текущий и аварийный ремонт городских автомобильных дорог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11,836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6,142 - 7,044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6,449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314,72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179,56 - 205,92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188,54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30.8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бетонные и плитные тротуары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10,008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6,711 - 7,399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7,046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233,38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144,18 - 158,96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151,39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30.9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дороги из сборных железобетонных плит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10,232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6,101 - 6,726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6,406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236,88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132,61 - 146,20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139,24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30.10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укладка гранитных плит и изделий толщиной до 60 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11,331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4,090 - 4,509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4,294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262,31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92,97 - 102,50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97,62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30.11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- укладка гранитного бордюра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11,331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4,504 - 5,107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4,729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262,31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103,52 - 126,03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108,70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Слаботочные ус</w:t>
            </w:r>
            <w:r>
              <w:t>тройства и телефонные сети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4,082 - 4,629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4,286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131,03 - 148,59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137,58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32.1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Вентиляционные работы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3,290 - 3,730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3,454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129,99 - 147,41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136,49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32.2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Монтаж бытовых кондиционеров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5,679 - 6,277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5,978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Подводно-технические работы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10,979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7,403 - 8,395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7,773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282,17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170,34 - 193,17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178,86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 xml:space="preserve">Строительство и реконструкция </w:t>
            </w:r>
            <w:r>
              <w:lastRenderedPageBreak/>
              <w:t>мостов и набережных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13,193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7,055 - 8,001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7,408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298,43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183,10 - 207,63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192,25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Строительство пешеходных тоннелей (переходов) и освоение подземного пространства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11,669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7,526 - 8,535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7,902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306,78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185,14 - 209,95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194,40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Монтаж лифтов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3,785 - 4,326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3,974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96,92 - 110,78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101,77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Гидротехнические работы и портовые сооружения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11,931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7,320 - 8,301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7,686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299,95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182,48 - 206,93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191,60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Теплоизоляционные работы конструкций и трубопроводов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4,682 - 5,566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4,916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125,17 - 148,81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131,43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Технологические трубопроводы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4,795 - 5,389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5,084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198,55 - 223,16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210,54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Защита строительных конструкций и оборудования от коррозии (футеровка, окраска, гуммирование и металлизация)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5,687 - 6,270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5,971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129,62 - 142,91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136,10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Монтаж оборудования, в целом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12,699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6,424 - 7,285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6,745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269,09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180,54 - 204,74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189,57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Прочие работы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11,188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6,210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204,11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144,91</w:t>
            </w:r>
          </w:p>
        </w:tc>
      </w:tr>
    </w:tbl>
    <w:p w:rsidR="00000000" w:rsidRDefault="00BF5FE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  <w:gridCol w:w="454"/>
        <w:gridCol w:w="1020"/>
      </w:tblGrid>
      <w:tr w:rsidR="00000000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Текущий коэффициент к ценам 1984 г. на транспортировку материалов, заготовительно-складские расходы, тару и реквизит. Применяется на разницу между сметной и оптовой ценой в базе 1984 г.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196,63</w:t>
            </w:r>
          </w:p>
        </w:tc>
      </w:tr>
      <w:tr w:rsidR="00000000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То же к базовым ценам на 01.01.2000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10,062</w:t>
            </w:r>
          </w:p>
        </w:tc>
      </w:tr>
      <w:tr w:rsidR="00000000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То же по доставке карьерных нерудных материалов (щебень, гравий, отсев, ПГС, кварцевый песок) при отпускной (оптовой) цене франко-карьер, франко-станция отправления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189,55</w:t>
            </w:r>
          </w:p>
        </w:tc>
      </w:tr>
    </w:tbl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  <w:outlineLvl w:val="2"/>
      </w:pPr>
      <w:r>
        <w:t>1.3. Индексы к элементам прямых затрат на ремонтно-строительные, специальные строительные и монтажные работы при капитальном ремонте зданий и сооружений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right"/>
        <w:outlineLvl w:val="3"/>
      </w:pPr>
      <w:r>
        <w:t>Таблица 1.3</w:t>
      </w:r>
    </w:p>
    <w:p w:rsidR="00000000" w:rsidRDefault="00BF5FE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082"/>
        <w:gridCol w:w="1077"/>
        <w:gridCol w:w="1247"/>
        <w:gridCol w:w="1247"/>
        <w:gridCol w:w="1417"/>
      </w:tblGrid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Наименование видов строительства, комплексов и видов работ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Сметная база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Элементы за</w:t>
            </w:r>
            <w:r>
              <w:t>трат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Оплата труда рабочих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Экспл. машин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Материалы без НДС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 xml:space="preserve">КОМПЛЕКС РАБОТ ПРИ КАПИТАЛЬНОМ РЕМОНТЕ ЖИЛЫХ И ГРАЖДАНСКИХ ЗДАНИЙ </w:t>
            </w:r>
            <w:hyperlink w:anchor="Par1479" w:tooltip="&lt;1&gt; Указанные индексы целесообразно применять при количестве охвата ремонтом не менее 8-12 видов работ и конструктивных элементов на одном объекте с пропорциональным распределением общей стоимости прямых затрат среди них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</w:t>
            </w:r>
            <w:r>
              <w:t>660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160,40</w:t>
            </w:r>
          </w:p>
        </w:tc>
      </w:tr>
      <w:tr w:rsidR="00000000">
        <w:tc>
          <w:tcPr>
            <w:tcW w:w="9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Ремонтно-строительные работы по видам работ и конструктивным элементам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Земляные работы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5,379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87,30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Фундаменты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8,201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158,95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Металлические конструкции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6,309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207,16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Конструкции из кирпича и блоков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6,811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157,81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Оконные и дверные проемы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2,816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82,20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Деревянные конструкции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4,283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119,89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Кровли металлические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3,977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120,35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Кровли из рулонных, мастичных и наплавляемых материалов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5,172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142,02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Кровли из асбестоцементных листов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9,564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4,268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65,41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Паркетные полы, полы из досок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4,050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96,26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Полы с покрытием из линолеума и плиток ПХВ с ремонтом стяжки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5,216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113,52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Полы из керамических плиток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4,661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107,45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Полы из мраморных и гранитных плит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4,424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100,58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Полы бетонные и цементные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7,970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188,44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Внутренние отделочные работы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6,386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147,08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Фасады - штукатурные работы, ремонт швов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5,870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142,73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Фасады - облицовочные работы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6,121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123,28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Фасады - малярные работы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4,989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137,38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Внутренние инженерные сети центрального отопления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5,818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190,04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Внутреннее водоснабжение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4,956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181,04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Вну</w:t>
            </w:r>
            <w:r>
              <w:t>тренняя канализация и предметы домоустройства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5,593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165,22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Внутреннее газоснабжение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3,879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142,02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Наружные сети канализации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6,974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164,65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Наружные сети теплоснабжения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5,473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158,51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Наружные сети газоснабжения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4,341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117,41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Наружные сети водоснабжения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5,749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163,43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Наружные сети электроснабжения до 10 кВ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4,963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123,32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Вентиляция и кондиционирование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3,592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140,58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Электроосвещение и электросиловое оборудование зданий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4,188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117,79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Наружное освещение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6,022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144,50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Слаботочные устройства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4,286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137,58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Теплоизоляционные работы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4,682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125,17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Защита от коррозии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5,971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136,10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Ремонт внутриквартальных дорожек, тротуаров, проездов и площадок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9,924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5,966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250,21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145,92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Озеленение и благоустройство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4,726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105,20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Ремонт и модернизация лифтового оборудования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4,027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111,04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</w:tr>
    </w:tbl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Примечание к таблице 1.3.</w:t>
      </w:r>
    </w:p>
    <w:p w:rsidR="00000000" w:rsidRDefault="00BF5FEA">
      <w:pPr>
        <w:pStyle w:val="ConsPlusNormal"/>
        <w:ind w:firstLine="540"/>
        <w:jc w:val="both"/>
      </w:pPr>
      <w:r>
        <w:t xml:space="preserve">При реконструкции объектов следует использовать индексы </w:t>
      </w:r>
      <w:hyperlink w:anchor="Par40" w:tooltip="Таблица 1.1" w:history="1">
        <w:r>
          <w:rPr>
            <w:color w:val="0000FF"/>
          </w:rPr>
          <w:t>табл. 1.1</w:t>
        </w:r>
      </w:hyperlink>
      <w:r>
        <w:t xml:space="preserve"> и </w:t>
      </w:r>
      <w:hyperlink w:anchor="Par132" w:tooltip="Таблица 1.2" w:history="1">
        <w:r>
          <w:rPr>
            <w:color w:val="0000FF"/>
          </w:rPr>
          <w:t>1.2</w:t>
        </w:r>
      </w:hyperlink>
      <w:r>
        <w:t>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--------------------------------</w:t>
      </w:r>
    </w:p>
    <w:p w:rsidR="00000000" w:rsidRDefault="00BF5FEA">
      <w:pPr>
        <w:pStyle w:val="ConsPlusNormal"/>
        <w:ind w:firstLine="540"/>
        <w:jc w:val="both"/>
      </w:pPr>
      <w:bookmarkStart w:id="7" w:name="Par1479"/>
      <w:bookmarkEnd w:id="7"/>
      <w:r>
        <w:t>&lt;1&gt; Указанные индексы целесообразно применять при количе</w:t>
      </w:r>
      <w:r>
        <w:t>стве охвата ремонтом не менее 8-12 видов работ и конструктивных элементов на одном объекте с пропорциональным распределением общей стоимости прямых затрат среди них.</w:t>
      </w:r>
    </w:p>
    <w:p w:rsidR="00000000" w:rsidRDefault="00BF5FEA">
      <w:pPr>
        <w:pStyle w:val="ConsPlusNormal"/>
        <w:ind w:firstLine="540"/>
        <w:jc w:val="both"/>
      </w:pPr>
      <w:r>
        <w:t>Применяются напрямую для таких видов работ, как "перегородки", "перекрытия", и для комплек</w:t>
      </w:r>
      <w:r>
        <w:t>са работ по ремонту аварийных квартир, а также для определения стоимости по общестроительным работам в специальных работах (холодное, горячее водоснабжение, отопление и т.п.), а также на погрузочно-разгрузочные работы при вывозе строительного мусора.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  <w:outlineLvl w:val="2"/>
      </w:pPr>
      <w:r>
        <w:t>1.4.</w:t>
      </w:r>
      <w:r>
        <w:t xml:space="preserve"> Индексы к элементам прямых затрат в ценах 1984 и 2000 гг. по ССН-84 и ТЕРрр-2001 СПб на реставрационно-восстановительные (ремонтно-реставрационные) работы по памятникам истории и культуры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right"/>
        <w:outlineLvl w:val="3"/>
      </w:pPr>
      <w:r>
        <w:t>Таблица 1.4</w:t>
      </w:r>
    </w:p>
    <w:p w:rsidR="00000000" w:rsidRDefault="00BF5FE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4422"/>
        <w:gridCol w:w="1417"/>
        <w:gridCol w:w="1701"/>
        <w:gridCol w:w="1417"/>
      </w:tblGrid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Наименование видов работ и конструктивных элементов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Основная заработная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Эксплуатация машин и механизмов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Материалы с доставкой (без НДС)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bookmarkStart w:id="8" w:name="Par1491"/>
            <w:bookmarkEnd w:id="8"/>
            <w: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Комплекс реставрационно-восстановительных работ по памятникам истории и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234,98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</w:t>
            </w:r>
            <w:r>
              <w:t>5,08</w:t>
            </w:r>
          </w:p>
        </w:tc>
      </w:tr>
      <w:tr w:rsidR="0000000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6,184</w:t>
            </w:r>
          </w:p>
        </w:tc>
      </w:tr>
      <w:tr w:rsidR="00000000">
        <w:tc>
          <w:tcPr>
            <w:tcW w:w="9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Реставрационно-восстановительные работы по видам работ и конструктивным элементам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Археологические и земляные работы в зоне памятников истории и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90,79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5,541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фундаментов и конструкций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</w:p>
        </w:tc>
      </w:tr>
      <w:tr w:rsidR="00000000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из бутового камня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71,53</w:t>
            </w:r>
          </w:p>
        </w:tc>
      </w:tr>
      <w:tr w:rsidR="00000000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4,662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из кирпича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157,50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6,821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кирпичных кладок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160,97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7,151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конструкций и деталей памятников архитектуры из естественного камня</w:t>
            </w:r>
          </w:p>
        </w:tc>
      </w:tr>
      <w:tr w:rsidR="00000000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из известняка (мрамора)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77,65</w:t>
            </w:r>
          </w:p>
        </w:tc>
      </w:tr>
      <w:tr w:rsidR="00000000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3,989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из гранита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100,58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4,424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деревянных конструкций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</w:tr>
      <w:tr w:rsidR="00000000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из дерева мягких пород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121,09</w:t>
            </w:r>
          </w:p>
        </w:tc>
      </w:tr>
      <w:tr w:rsidR="00000000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4,164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6.2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из дерева твердых пород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110,81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4,444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кровель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</w:tr>
      <w:tr w:rsidR="00000000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из черной и оцинкованной стали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122,76</w:t>
            </w:r>
          </w:p>
        </w:tc>
      </w:tr>
      <w:tr w:rsidR="00000000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4,056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из меди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80,35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3,435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деревянных и черепичных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218,57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71,67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9,454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3,319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металлических конструкций и декоративных элементов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240,72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199,19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6,067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штукатурной отделки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</w:tr>
      <w:tr w:rsidR="00000000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внутренней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151,41</w:t>
            </w:r>
          </w:p>
        </w:tc>
      </w:tr>
      <w:tr w:rsidR="00000000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6,733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наружной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135,55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11,544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5,538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облицовки из искусственного мрамора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85,90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4,010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окраски фасадов и интерьеров (малярные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133,38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6,151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керамического декора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110,41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5,481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архитектурно-лепного декора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71,44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3,451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резьбы по дереву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121,09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4,164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мебели из ценных пород дерева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110,81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4,444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паркетных полов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108,85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4,365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изделий художественного литья из цветных металлов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84,33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3,987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Чеканные, выколотные и давильные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56,41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3,411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инкрустированной поверхности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36,93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обивки мебели и обойных декоративных элементов (облицовочные работы при реставрации мебели)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62,78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3,361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позолоты (без стоимости золота)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30,67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на стоимость золота весом книжки 1,25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19,84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на стоимость золота весом книжки 2,5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15,77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на стоимость золота весом книжки 4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15,16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Разные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112,55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4,810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оконных и дверных приборов из черного и цветного металлов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199,19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6,067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Художественная обработка металлических изделий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199,19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6,067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тканей и шпалер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199,19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6,067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предметов декоративно-прикладного искусства из цветного металла и хрустальных подвесок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199,19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6,067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живописи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133,38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6,151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янтарного набора предметов ДПИ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130,94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6,038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Реставрация и воссоздание мозаики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130,94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6,038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Благоустройство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</w:p>
        </w:tc>
      </w:tr>
      <w:tr w:rsidR="00000000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Дорожные работы и дренажи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261,72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147,37</w:t>
            </w:r>
          </w:p>
        </w:tc>
      </w:tr>
      <w:tr w:rsidR="00000000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10,579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6,026</w:t>
            </w:r>
          </w:p>
        </w:tc>
      </w:tr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Озеленение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248,39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109,40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4,915</w:t>
            </w:r>
          </w:p>
        </w:tc>
      </w:tr>
    </w:tbl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Примечания к таблице 1.4.</w:t>
      </w:r>
    </w:p>
    <w:p w:rsidR="00000000" w:rsidRDefault="00BF5FEA">
      <w:pPr>
        <w:pStyle w:val="ConsPlusNormal"/>
        <w:ind w:firstLine="540"/>
        <w:jc w:val="both"/>
      </w:pPr>
      <w:r>
        <w:t>- При определении договорных цен следует учитывать конкретные особенности реставрационно-восстановительных работ по данному объекту, ведущие как к увеличению, так и к уменьшению стоимости отдельных видов работ.</w:t>
      </w:r>
    </w:p>
    <w:p w:rsidR="00000000" w:rsidRDefault="00BF5FEA">
      <w:pPr>
        <w:pStyle w:val="ConsPlusNormal"/>
        <w:ind w:firstLine="540"/>
        <w:jc w:val="both"/>
      </w:pPr>
      <w:r>
        <w:t>- Индекс на комплекс реставрационно-восстанов</w:t>
      </w:r>
      <w:r>
        <w:t xml:space="preserve">ительных работ </w:t>
      </w:r>
      <w:hyperlink w:anchor="Par1491" w:tooltip="1" w:history="1">
        <w:r>
          <w:rPr>
            <w:color w:val="0000FF"/>
          </w:rPr>
          <w:t>(п. 1 таблицы)</w:t>
        </w:r>
      </w:hyperlink>
      <w:r>
        <w:t xml:space="preserve"> возможно применять при количестве охвата реставрацией не менее 5 видов работ и конструктивных элементов на одном объекте с пропорциональным распределением общей стоимости прямых затрат среди них.</w:t>
      </w:r>
    </w:p>
    <w:p w:rsidR="00000000" w:rsidRDefault="00BF5FEA">
      <w:pPr>
        <w:pStyle w:val="ConsPlusNormal"/>
        <w:ind w:firstLine="540"/>
        <w:jc w:val="both"/>
      </w:pPr>
      <w:r>
        <w:t xml:space="preserve">- При выполнении на объектах реставрации сантехнических, электромонтажных и других инженерных работ их стоимость в текущих ценах определяется с применением индексов по соответствующим видам работ </w:t>
      </w:r>
      <w:hyperlink w:anchor="Par132" w:tooltip="Таблица 1.2" w:history="1">
        <w:r>
          <w:rPr>
            <w:color w:val="0000FF"/>
          </w:rPr>
          <w:t>таблицы 1.2</w:t>
        </w:r>
      </w:hyperlink>
      <w:r>
        <w:t xml:space="preserve"> данного</w:t>
      </w:r>
      <w:r>
        <w:t xml:space="preserve"> письма.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center"/>
        <w:outlineLvl w:val="1"/>
      </w:pPr>
      <w:bookmarkStart w:id="9" w:name="Par1876"/>
      <w:bookmarkEnd w:id="9"/>
      <w:r>
        <w:t>РАЗДЕЛ II. ИНДЕКСЫ К ПОЛНОЙ СТОИМОСТИ СМР</w:t>
      </w:r>
    </w:p>
    <w:p w:rsidR="00000000" w:rsidRDefault="00BF5FEA">
      <w:pPr>
        <w:pStyle w:val="ConsPlusNormal"/>
        <w:jc w:val="center"/>
      </w:pPr>
      <w:r>
        <w:t>В СМЕТНЫХ ЦЕНАХ НА 01.01.2000 И НА 01.01.1984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  <w:outlineLvl w:val="2"/>
      </w:pPr>
      <w:r>
        <w:t>2.1. Расчетные индексы к полной стоимости СМР в сметных ценах 2000 и 1984 гг. по объектам бюджетного финансирования &lt;*&gt;</w:t>
      </w:r>
    </w:p>
    <w:p w:rsidR="00000000" w:rsidRDefault="00BF5FEA">
      <w:pPr>
        <w:pStyle w:val="ConsPlusNormal"/>
        <w:ind w:firstLine="540"/>
        <w:jc w:val="both"/>
      </w:pPr>
      <w:r>
        <w:t>-----------------------</w:t>
      </w:r>
      <w:r>
        <w:t>---------</w:t>
      </w:r>
    </w:p>
    <w:p w:rsidR="00000000" w:rsidRDefault="00BF5FEA">
      <w:pPr>
        <w:pStyle w:val="ConsPlusNormal"/>
        <w:ind w:firstLine="540"/>
        <w:jc w:val="both"/>
      </w:pPr>
      <w:r>
        <w:lastRenderedPageBreak/>
        <w:t>&lt;*&gt; Определение начальной стоимости строительства объектов, финансируемых за счет средств бюджета Санкт-Петербурга, осуществляется по индексам, утверждаемым Комитетом по государственному заказу Администрации Санкт-Петербурга.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(Рекомендуются для определения договорных цен в строительстве и расчетов за выполненные работы по объектам, финансируемым за счет бюджетных средств.)</w:t>
      </w:r>
    </w:p>
    <w:p w:rsidR="00000000" w:rsidRDefault="00BF5FEA">
      <w:pPr>
        <w:pStyle w:val="ConsPlusNormal"/>
        <w:ind w:firstLine="540"/>
        <w:jc w:val="both"/>
      </w:pPr>
      <w:r>
        <w:t>ВНИМАНИЕ! В индексах учтен новый порядок применения нормативов накладных расходов и сметной прибыли в стро</w:t>
      </w:r>
      <w:r>
        <w:t>ительстве, установленный письмом Госстроя России N 2536-ИП/12/ГС от 27.11.2012.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right"/>
        <w:outlineLvl w:val="3"/>
      </w:pPr>
      <w:r>
        <w:t>Таблица 2.1</w:t>
      </w:r>
    </w:p>
    <w:p w:rsidR="00000000" w:rsidRDefault="00BF5FE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28"/>
        <w:gridCol w:w="1020"/>
        <w:gridCol w:w="1134"/>
        <w:gridCol w:w="1361"/>
        <w:gridCol w:w="1871"/>
      </w:tblGrid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Наименование объектов и видов работ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ИНДЕКСЫ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на весь комплекс работ (без НДС)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в том числе по стоимости материалов (без НДС)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к ценам, рекомендуемым в преды</w:t>
            </w:r>
            <w:r>
              <w:t>дущем месяце</w:t>
            </w:r>
          </w:p>
        </w:tc>
      </w:tr>
      <w:tr w:rsidR="00000000"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  <w:outlineLvl w:val="4"/>
            </w:pPr>
            <w:r>
              <w:t>1. Комплексные по зданиям и сооружениям</w:t>
            </w:r>
          </w:p>
        </w:tc>
      </w:tr>
      <w:tr w:rsidR="00000000"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СТРОИТЕЛЬСТВО, В ЦЕЛОМ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8,673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6,530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1,037</w:t>
            </w:r>
          </w:p>
        </w:tc>
      </w:tr>
      <w:tr w:rsidR="00000000"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172,54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158,82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1,029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Жилые дома кирпичные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9,222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7,117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1,036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186,49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160,44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1,035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Жилые дома монолитные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8,487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5,938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1,041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185,67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159,47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1,035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Крупнопанельные жилые дома модернизированных серий:</w:t>
            </w:r>
          </w:p>
          <w:p w:rsidR="00000000" w:rsidRDefault="00BF5FEA">
            <w:pPr>
              <w:pStyle w:val="ConsPlusNormal"/>
            </w:pPr>
            <w:r>
              <w:t>- серии 137.II (пр-ва ДСК "Блок")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8,122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1,024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155,70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серии 121 (пр-ва Гатчинский ДСК)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8,144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1,026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150,05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1,022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серии 600.II (пр-ва ДСК-3)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8,296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1,027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159,47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1,022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серии 606.II (пр-ва ДСК-5)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8,343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1,028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160,84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1,024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серии 1.090.1-1 (пр-ва Гатчинский ССК)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7,687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1,026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144,95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1,022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Больницы и поликлиники (кирпичные)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9,269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7,117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1,036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185,74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160,44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1,035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Поликлиники (панельные)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9,114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1,038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183,67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1,035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Школы и ДДУ (панельные)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8,621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1,031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167,91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1,029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Школы и ДДУ (кирпичные)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8,774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7,117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170,04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160,44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1,028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ТБК и объекты торговли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9,174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1,039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186,69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1,036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Объекты связи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8,830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1,034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176,60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1,032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Производственные здания и сооружения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8,357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7,078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1,024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161,36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162,82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1,023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Деревянные здания и сооружения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8,764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4,775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1,054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182,66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109,22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1,051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Внутриквартальные сети и благоустройство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8,179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5,809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1,037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188,28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143,02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1,039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Наружные сети водопровода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8,772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5,864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1,043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168,33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1,042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Наружные сети канализации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11,093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7,253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1,054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296,85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167,94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1,057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Наружные сети теплоснабжения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7,238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5,473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178,76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161,68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1,029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Наружные сети газоснабжения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8,433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4,428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1,053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220,19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119,76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1,052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Дороги и тротуары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7,660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1,028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176,73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147,37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1,031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Асфальтобетонные покрытия дорог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6,922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6,402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162,07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184,36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1,011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 xml:space="preserve">Асфальтобетонные покрытия </w:t>
            </w:r>
            <w:r>
              <w:lastRenderedPageBreak/>
              <w:t>тротуаров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6,435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5,880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1,011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149,82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168,06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1,012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22.1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Озеленение, всего, 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4,915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1,069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283,48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109,40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1,066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устройство газонов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8,699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3,476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1,064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86,51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1,065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посадки деревьев и кустарников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9,991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4,760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1,062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313,63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113,49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1,068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22.4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набивные дорожки и площадки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8,590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6,508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1,034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178,87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128,21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1,042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Наружное освещение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7,198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6,022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144,50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Наружные сети электроснабжения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6,773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4,963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1,031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150,15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123,32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Вывоз свалочных масс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10,917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6,530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1,059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232,75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158,82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1,057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9,634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6,530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1,046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197,40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158,82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1,041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Устройство трамвайных путей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9,172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6,345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1,042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212,56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172,07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1,037</w:t>
            </w:r>
          </w:p>
        </w:tc>
      </w:tr>
      <w:tr w:rsidR="00000000"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  <w:outlineLvl w:val="4"/>
            </w:pPr>
            <w:r>
              <w:t>2. По видам работ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Земляные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11,929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5,541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1,062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289,49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90,79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1,064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Фундаменты ленточные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9,661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8,365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1,025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166,18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162,13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1,024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Фундаменты на свайном основании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8,714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7,768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1,018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174,23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183,30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Кирпичная кладка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8,716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7,151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1,028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171,36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160,97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1,027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 xml:space="preserve">Монолитные железобетонные </w:t>
            </w:r>
            <w:r>
              <w:lastRenderedPageBreak/>
              <w:t>конструкции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7,201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5,814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1,025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163,41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164,2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1,022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Кровли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8,512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5,172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1,048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204,21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142,02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1,045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Монтажные работы выше "0" в крупнопанельных жилых зданиях (ДСК)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8,601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7,964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1,013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151,86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164,51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1,013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Монтаж конструкций из сборного железобетона в остальных зданиях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8,801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7,964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1,014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149,01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164,51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1,013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Монтаж строительных металлоконструкций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7,127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6,067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203,78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199,19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Полы из линолеума и полимерных плиток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4,079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1,036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108,93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87,37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1,033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Полы паркетные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4,095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1,034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112,02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92,56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1,032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Полы из керамических плиток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8,049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4,941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1,047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164,72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110,67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1,045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Полы цементные и бетонные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10,170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7,768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1,039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225,77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183,66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1,038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Окна и двери балконные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4,777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3,138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1,037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99,39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84,62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1,033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Двери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4,580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2,877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1,037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83,31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65,54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1,034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Перегородки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9,481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6,651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1,042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178,97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132,4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1,041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Внутренняя отделка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11,789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6,333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1,066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285,18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128,73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1,065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Сантехнические работы внутренние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6,790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4,939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1,042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204,29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171,40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1,042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Электроосвещение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6,460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3,974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1,042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141,07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101,77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1,036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То же, вариант с электроплитами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6,267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4,188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1,037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152,26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117,79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1,033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Телефонизация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10,119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4,286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1,067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245,69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137,58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1,061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Радиофикация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13,066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4,286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1,078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315,32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137,58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1,075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Вентиляционные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5,513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3,454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1,045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183,63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136,49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1,046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Разные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8,279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7,005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1,024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156,18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156,85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1,023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Электромонтажные работы по ЦТП и ПНС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7,042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3,974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1,048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171,53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101,77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1,049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Монтаж лифтов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13,362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3,974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1,079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285,82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101,77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1,076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Технологические трубопроводы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6,508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5,084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226,62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210,54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1,029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Монтаж оборудования котельных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10,556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6,745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1,056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257,71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189,57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1,055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Теплоизоляционные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7,578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4,916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1,042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165,87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131,43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1,037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16,418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1,085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337,38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1,085</w:t>
            </w:r>
          </w:p>
        </w:tc>
      </w:tr>
    </w:tbl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Примечания к таблице 2.1.</w:t>
      </w:r>
    </w:p>
    <w:p w:rsidR="00000000" w:rsidRDefault="00BF5FEA">
      <w:pPr>
        <w:pStyle w:val="ConsPlusNormal"/>
        <w:ind w:firstLine="540"/>
        <w:jc w:val="both"/>
      </w:pPr>
      <w:r>
        <w:t>- Расчетные индексы указаны без учета НДС.</w:t>
      </w:r>
    </w:p>
    <w:p w:rsidR="00000000" w:rsidRDefault="00BF5FEA">
      <w:pPr>
        <w:pStyle w:val="ConsPlusNormal"/>
        <w:ind w:firstLine="540"/>
        <w:jc w:val="both"/>
      </w:pPr>
      <w:r>
        <w:t>- Расчетные индексы к ценам 1984 года, указанные в таблице, должны применяться к полной стоимости СМР в сметных ценах 1984 года с учетом накладных расходов и плановых накоплений по нормативам, действовавшим в 1984 году.</w:t>
      </w:r>
    </w:p>
    <w:p w:rsidR="00000000" w:rsidRDefault="00BF5FEA">
      <w:pPr>
        <w:pStyle w:val="ConsPlusNormal"/>
        <w:ind w:firstLine="540"/>
        <w:jc w:val="both"/>
      </w:pPr>
      <w:r>
        <w:t>- Расчетные индексы к ценам 2000 год</w:t>
      </w:r>
      <w:r>
        <w:t>а, указанные в таблице, должны применяться к полной стоимости СМР в сметных ценах 2000 года с учетом накладных расходов и сметной прибыли по нормативам для базисной стоимости.</w:t>
      </w:r>
    </w:p>
    <w:p w:rsidR="00000000" w:rsidRDefault="00BF5FEA">
      <w:pPr>
        <w:pStyle w:val="ConsPlusNormal"/>
        <w:ind w:firstLine="540"/>
        <w:jc w:val="both"/>
      </w:pPr>
      <w:r>
        <w:t>- Лимитированные затраты в соответствующих размерах могут начисляться до примене</w:t>
      </w:r>
      <w:r>
        <w:t>ния расчетных коэффициентов или после.</w:t>
      </w:r>
    </w:p>
    <w:p w:rsidR="00000000" w:rsidRDefault="00BF5FEA">
      <w:pPr>
        <w:pStyle w:val="ConsPlusNormal"/>
        <w:ind w:firstLine="540"/>
        <w:jc w:val="both"/>
      </w:pPr>
      <w:r>
        <w:t xml:space="preserve">- В расчетных индексах по видам работ нормы накладных расходов приняты по соответствующим видам работ. При выполнении указанных работ на панельных жилых домах силами ДСК расчетные индексы должны быть откорректированы </w:t>
      </w:r>
      <w:r>
        <w:t>по размеру накладных расходов, установленных для ДСК.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  <w:outlineLvl w:val="2"/>
      </w:pPr>
      <w:r>
        <w:t>2.2. Расчетные индексы к полной стоимости СМР в сметных ценах 2000 и 1984 гг. по объектам внебюджетного финансирования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(Рекомендуются для определения договорных цен в строительстве и расчетов за выпол</w:t>
      </w:r>
      <w:r>
        <w:t>ненные работы на объектах, финансируемых за счет внебюджетных средств.)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right"/>
        <w:outlineLvl w:val="3"/>
      </w:pPr>
      <w:bookmarkStart w:id="10" w:name="Par2538"/>
      <w:bookmarkEnd w:id="10"/>
      <w:r>
        <w:t>Таблица 2.2</w:t>
      </w:r>
    </w:p>
    <w:p w:rsidR="00000000" w:rsidRDefault="00BF5FE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28"/>
        <w:gridCol w:w="1020"/>
        <w:gridCol w:w="1134"/>
        <w:gridCol w:w="1361"/>
        <w:gridCol w:w="1871"/>
      </w:tblGrid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Наименование объектов и видов работ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ИНДЕКСЫ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4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на весь комплекс работ (без НДС)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в том числе по стоимости материалов (без НДС)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к ценам, рекомендуемым в предыдущем месяце</w:t>
            </w:r>
          </w:p>
        </w:tc>
      </w:tr>
      <w:tr w:rsidR="00000000"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  <w:outlineLvl w:val="4"/>
            </w:pPr>
            <w:r>
              <w:t>1. Комплексные по зданиям и сооружениям</w:t>
            </w:r>
          </w:p>
        </w:tc>
      </w:tr>
      <w:tr w:rsidR="00000000"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СТРОИТЕЛЬСТВО, В ЦЕЛОМ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9,065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6,530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1,035</w:t>
            </w:r>
          </w:p>
        </w:tc>
      </w:tr>
      <w:tr w:rsidR="00000000"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184,41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158,82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1,027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Жилые дома кирпичные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9,233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7,117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1,033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197,54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160,44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1,032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Жилые дома монолитные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8,451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5,938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1,038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196,08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159,47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1,033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Крупнопанельные жилые дома модернизированных серий:</w:t>
            </w:r>
          </w:p>
          <w:p w:rsidR="00000000" w:rsidRDefault="00BF5FEA">
            <w:pPr>
              <w:pStyle w:val="ConsPlusNormal"/>
            </w:pPr>
            <w:r>
              <w:t>- серии 137.II (пр-ва ДСК "Блок")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8,120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1,022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167,51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1,018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 xml:space="preserve">- серии </w:t>
            </w:r>
            <w:r>
              <w:t>121 (пр-ва Гатчинский ДСК)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8,153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1,023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163,54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1,019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серии 600.II (пр-ва ДСК-3)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8,301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1,025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170,78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серии 606.II (пр-ва ДСК-5)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8,350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1,021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172,05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1,021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серии 1.090.1-1 (пр-ва Гатчинский ССК)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7,711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1,023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158,65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1,019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Больницы и поликлиники (кирпичные)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9,284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7,117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1,034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196,22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160,44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1,032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Поликлиники (панельные)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9,119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1,035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193,91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1,032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Школы и ДДУ (панельные)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1,029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179,40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1,026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Школы и ДДУ (кирпичные)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8,761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7,117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1,027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181,79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160,44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1,026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ТБК и объекты торговли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9,183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1,036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196,88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1,033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Объекты связи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8,819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1,031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187,64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1,029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Производственные здания и сооружения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8,323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7,078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1,022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174,07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162,82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1,021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Деревянные здания и сооружения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8,738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4,775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1,051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187,23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109,22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1,048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Внутриквартальные сети и благоустройство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8,073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5,809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1,034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193,65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143,02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1,035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Наружные сети водопровода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8,677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5,864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1,039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229,55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168,33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1,038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Наружные сети канализации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11,290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7,253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1,053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291,44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167,94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1,053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Наружные сети теплоснабжения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7,113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5,473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1,026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187,70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161,68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1,025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Наружные сети газоснабжения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8,286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4,428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1,049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218,95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119,76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1,048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Дороги и тротуары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7,571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1,025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182,42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147,37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1,027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Асфальтобетонные покрытия дорог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6,876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6,402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1,009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174,92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184,36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1,009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Асфальтобетонные покрытия тротуаров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6,381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5,880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1,009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162,67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168,06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22.1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Озеленение, всего, 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11,631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4,915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1,067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311,36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109,40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1,067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устройство газонов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8,699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3,476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252,04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86,51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1,067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посадки деревьев и кустарников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9,991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4,760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1,058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345,96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113,49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1,070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22.4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- набивные дорожки и площадки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8,466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6,508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190,54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128,21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1,045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Наружное освещение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7,095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6,022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1,018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170,44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144,50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1,018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Наружные сети электроснабжения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6,644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4,963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1,028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158,49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123,32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1,026</w:t>
            </w:r>
          </w:p>
        </w:tc>
      </w:tr>
      <w:tr w:rsidR="00000000"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  <w:outlineLvl w:val="4"/>
            </w:pPr>
            <w:r>
              <w:t>2. По видам работ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Земляные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12,247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5,541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1,061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300,17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90,79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1,062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Фундаменты ленточные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9,678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8,365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1,022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177,16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162,13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1,022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Фундаменты на свайном основании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8,692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7,768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1,016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185,98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183,30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1,018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Кирпичная кладка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8,695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7,151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1,024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181,00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160,97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1,024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Монолитные железобетонные конструкции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7,106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5,814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1,022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174,48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164,20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1,019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Кровли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8,491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5,172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1,046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212,25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142,02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1,042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Монтажные работы выше "0" в крупнопанельных жилых зданиях (ДСК)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8,693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7,964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1,012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165,05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164,51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1,011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Монтаж конструкций из сборного железобетона в остальных зданиях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8,693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7,964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1,012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161,98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164,51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1,011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Монтаж строительных металлоконструкций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6,992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6,067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1,017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212,53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199,19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1,017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Полы из линолеума и полимерных плиток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5,957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4,079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1,033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115,01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87,37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Полы паркетные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5,901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4,095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1,031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118,52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92,56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1,029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Полы из керамических плиток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7,938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4,941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1,043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168,59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110,67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1,041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Полы цементные и бетонные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10,238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7,768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1,036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232,23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183,66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1,035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Окна и двери балконные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4,662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3,138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1,035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106,06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84,62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1,031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Двери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4,457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2,877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1,034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88,39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65,54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1,031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Перегородки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9,557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6,651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187,76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132,40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1,038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Внутренняя отделка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11,789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6,333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1,067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310,39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128,73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1,067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Сантехнические работы внутренние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6,651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4,939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1,039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211,43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171,40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1,039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Электроосвещение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6,239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3,974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1,038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146,60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101,77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1,033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То же, вариант с электроплитами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6,119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4,188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1,034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160,32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117,79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Телефонизация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10,119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4,286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1,064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245,15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137,58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1,058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Радиофикация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13,066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4,286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1,077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304,18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137,58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1,074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Вентиляционные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5,316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3,454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1,042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188,53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136,49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1,043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Разные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8,254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7,005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1,022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168,93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156,85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1,021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Монтаж лифтов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14,670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3,974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1,080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273,94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101,77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1,075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Технологические трубопроводы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6,383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5,084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1,027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236,16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210,54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1,027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Монтаж оборудования котельных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11,270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6,745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1,058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258,01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189,57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1,051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Теплоизоляционные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7,415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4,916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1,038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171,33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131,43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1,033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17,999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1,085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369,86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1,085</w:t>
            </w:r>
          </w:p>
        </w:tc>
      </w:tr>
    </w:tbl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Примечания к таблице 2.2.</w:t>
      </w:r>
    </w:p>
    <w:p w:rsidR="00000000" w:rsidRDefault="00BF5FEA">
      <w:pPr>
        <w:pStyle w:val="ConsPlusNormal"/>
        <w:ind w:firstLine="540"/>
        <w:jc w:val="both"/>
      </w:pPr>
      <w:r>
        <w:t>- Расчетные индексы указаны без учета НДС.</w:t>
      </w:r>
    </w:p>
    <w:p w:rsidR="00000000" w:rsidRDefault="00BF5FEA">
      <w:pPr>
        <w:pStyle w:val="ConsPlusNormal"/>
        <w:ind w:firstLine="540"/>
        <w:jc w:val="both"/>
      </w:pPr>
      <w:r>
        <w:t>- Расчетные индексы к ценам 1984 года, указанные в таблице, должны применяться к полной стоимости СМР в сметны</w:t>
      </w:r>
      <w:r>
        <w:t>х ценах 1984 года с учетом накладных расходов и плановых накоплений по нормативам, действовавшим в 1984 году.</w:t>
      </w:r>
    </w:p>
    <w:p w:rsidR="00000000" w:rsidRDefault="00BF5FEA">
      <w:pPr>
        <w:pStyle w:val="ConsPlusNormal"/>
        <w:ind w:firstLine="540"/>
        <w:jc w:val="both"/>
      </w:pPr>
      <w:r>
        <w:t>- Расчетные индексы к ценам 2000 года, указанные в таблице, должны применяться к полной стоимости СМР в сметных ценах 2000 года с учетом накладных</w:t>
      </w:r>
      <w:r>
        <w:t xml:space="preserve"> расходов и сметной прибыли по нормативам для базисной стоимости.</w:t>
      </w:r>
    </w:p>
    <w:p w:rsidR="00000000" w:rsidRDefault="00BF5FEA">
      <w:pPr>
        <w:pStyle w:val="ConsPlusNormal"/>
        <w:ind w:firstLine="540"/>
        <w:jc w:val="both"/>
      </w:pPr>
      <w:r>
        <w:t>- Лимитированные затраты в соответствующих размерах могут начисляться до применения расчетных коэффициентов или после.</w:t>
      </w:r>
    </w:p>
    <w:p w:rsidR="00000000" w:rsidRDefault="00BF5FEA">
      <w:pPr>
        <w:pStyle w:val="ConsPlusNormal"/>
        <w:ind w:firstLine="540"/>
        <w:jc w:val="both"/>
      </w:pPr>
      <w:r>
        <w:t xml:space="preserve">- В расчетных индексах по видам работ нормы накладных расходов приняты </w:t>
      </w:r>
      <w:r>
        <w:t>по соответствующим видам работ. При выполнении указанных работ на панельных жилых домах силами ДСК расчетные индексы должны быть откорректированы по размеру накладных расходов, установленных для ДСК.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center"/>
        <w:outlineLvl w:val="1"/>
      </w:pPr>
      <w:r>
        <w:t>РАЗДЕЛ III. ВСПОМОГАТЕЛЬНЫЕ ИНДЕКСЫ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  <w:outlineLvl w:val="2"/>
      </w:pPr>
      <w:r>
        <w:t>3.1. Предельный по</w:t>
      </w:r>
      <w:r>
        <w:t>вышающий коэффициент к прейскурантным ценам на техническое обслуживание и ремонт технических средств и систем пожаротушения, дымоудаления, охранной, пожарной и охранно-пожарной сигнализации: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right"/>
        <w:outlineLvl w:val="3"/>
      </w:pPr>
      <w:r>
        <w:t>Таблица 3.1</w:t>
      </w:r>
    </w:p>
    <w:p w:rsidR="00000000" w:rsidRDefault="00BF5FE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35"/>
        <w:gridCol w:w="1814"/>
        <w:gridCol w:w="1077"/>
        <w:gridCol w:w="1644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Наименование прейскуранта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Шифр прейскуранта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Г</w:t>
            </w:r>
            <w:r>
              <w:t>од выпуска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Предельный коэффициент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Система технического обслуживания и ремонт технических средств и систем пожаротушения, дымоудаления, охранной, пожарной и охранно-пожарной сигнализации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МГО "Защита" N 2661 001-92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1991 г.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29,22</w:t>
            </w:r>
          </w:p>
        </w:tc>
      </w:tr>
    </w:tbl>
    <w:p w:rsidR="00000000" w:rsidRDefault="00BF5FEA">
      <w:pPr>
        <w:pStyle w:val="ConsPlusNormal"/>
        <w:jc w:val="both"/>
        <w:sectPr w:rsidR="00000000">
          <w:headerReference w:type="default" r:id="rId8"/>
          <w:footerReference w:type="default" r:id="rId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Примечание к таблице 3.1.</w:t>
      </w:r>
    </w:p>
    <w:p w:rsidR="00000000" w:rsidRDefault="00BF5FEA">
      <w:pPr>
        <w:pStyle w:val="ConsPlusNormal"/>
        <w:ind w:firstLine="540"/>
        <w:jc w:val="both"/>
      </w:pPr>
      <w:r>
        <w:t>- Указанный коэффициент учитывает накладные расходы и сметную прибыль, которые дополнительно не начисляются.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  <w:outlineLvl w:val="2"/>
      </w:pPr>
      <w:bookmarkStart w:id="11" w:name="Par3166"/>
      <w:bookmarkEnd w:id="11"/>
      <w:r>
        <w:t>3.2. Прогнозные индексы-дефляторы к общей стоимости строительно-монтажных (ремонтно-строительных) работ для определения твердых договорных (фиксированных) цен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Месяц формирования начальной стоимости - сентябрь 2015 года.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center"/>
        <w:outlineLvl w:val="3"/>
      </w:pPr>
      <w:r>
        <w:t>Объекты жилищно-граж</w:t>
      </w:r>
      <w:r>
        <w:t>данского и промышленного назначения,</w:t>
      </w:r>
    </w:p>
    <w:p w:rsidR="00000000" w:rsidRDefault="00BF5FEA">
      <w:pPr>
        <w:pStyle w:val="ConsPlusNormal"/>
        <w:jc w:val="center"/>
      </w:pPr>
      <w:r>
        <w:t>энергетического хозяйства и прочих видов строительства</w:t>
      </w:r>
    </w:p>
    <w:p w:rsidR="00000000" w:rsidRDefault="00BF5FEA">
      <w:pPr>
        <w:pStyle w:val="ConsPlusNormal"/>
        <w:jc w:val="center"/>
      </w:pPr>
      <w:r>
        <w:t>(за исключением объектов транспортного строительства)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right"/>
      </w:pPr>
      <w:r>
        <w:t>Таблица 3.2.1</w:t>
      </w:r>
    </w:p>
    <w:p w:rsidR="00000000" w:rsidRDefault="00BF5FE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020"/>
        <w:gridCol w:w="964"/>
        <w:gridCol w:w="1020"/>
        <w:gridCol w:w="907"/>
        <w:gridCol w:w="1020"/>
        <w:gridCol w:w="850"/>
        <w:gridCol w:w="907"/>
        <w:gridCol w:w="850"/>
        <w:gridCol w:w="907"/>
        <w:gridCol w:w="907"/>
        <w:gridCol w:w="850"/>
        <w:gridCol w:w="1134"/>
      </w:tblGrid>
      <w:tr w:rsidR="000000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Продолжительность работ (месяц окончания строительства) по календарному плану (графику)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октябрь 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ноябрь 2015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декабрь 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январь 2016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февраль 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март 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апрель 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май 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июнь 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июль 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август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сентябрь 2016</w:t>
            </w:r>
          </w:p>
        </w:tc>
      </w:tr>
      <w:tr w:rsidR="000000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Прогнозный индекс-дефлятор к стоимости СМР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1,007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1,025</w:t>
            </w:r>
          </w:p>
        </w:tc>
      </w:tr>
      <w:tr w:rsidR="000000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Продолжительность работ (месяц окончания строительства) по календарному плану (графику)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октябрь 2016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ноябрь 2016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декабрь 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январь 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февраль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март 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апрель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май 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июнь 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июль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август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сентябрь 2017</w:t>
            </w:r>
          </w:p>
        </w:tc>
      </w:tr>
      <w:tr w:rsidR="000000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Прогнозный индекс-дефлятор к стоимости СМР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1,081</w:t>
            </w:r>
          </w:p>
        </w:tc>
      </w:tr>
    </w:tbl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center"/>
        <w:outlineLvl w:val="3"/>
      </w:pPr>
      <w:r>
        <w:t>Объекты транспортного строительства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right"/>
      </w:pPr>
      <w:r>
        <w:lastRenderedPageBreak/>
        <w:t>Таблица 3.2.2</w:t>
      </w:r>
    </w:p>
    <w:p w:rsidR="00000000" w:rsidRDefault="00BF5FE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020"/>
        <w:gridCol w:w="964"/>
        <w:gridCol w:w="1020"/>
        <w:gridCol w:w="907"/>
        <w:gridCol w:w="1020"/>
        <w:gridCol w:w="850"/>
        <w:gridCol w:w="907"/>
        <w:gridCol w:w="850"/>
        <w:gridCol w:w="907"/>
        <w:gridCol w:w="907"/>
        <w:gridCol w:w="850"/>
        <w:gridCol w:w="1134"/>
      </w:tblGrid>
      <w:tr w:rsidR="000000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Продолжительность работ (месяц окончания строительства) по календарному плану (графику)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октябрь 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ноябрь 2015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декабрь 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январь 2016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февраль 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март 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апрель 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май 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июнь 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июль 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август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сентябрь 2016</w:t>
            </w:r>
          </w:p>
        </w:tc>
      </w:tr>
      <w:tr w:rsidR="000000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Прогнозный индекс-дефлятор к стоимости СМР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1,052</w:t>
            </w:r>
          </w:p>
        </w:tc>
      </w:tr>
      <w:tr w:rsidR="000000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Продолжительность работ (месяц окончания строительства) по календарному плану (графику)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октябрь 2016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ноябрь 2016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декабрь 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январь 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февраль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март 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апрель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май 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июнь 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июль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август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сентябрь 2017</w:t>
            </w:r>
          </w:p>
        </w:tc>
      </w:tr>
      <w:tr w:rsidR="000000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Пр</w:t>
            </w:r>
            <w:r>
              <w:t>огнозный индекс-дефлятор к стоимости СМР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1,057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1,076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1,087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1,095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1,112</w:t>
            </w:r>
          </w:p>
        </w:tc>
      </w:tr>
    </w:tbl>
    <w:p w:rsidR="00000000" w:rsidRDefault="00BF5FEA">
      <w:pPr>
        <w:pStyle w:val="ConsPlusNormal"/>
        <w:jc w:val="both"/>
        <w:sectPr w:rsidR="00000000">
          <w:headerReference w:type="default" r:id="rId10"/>
          <w:footerReference w:type="default" r:id="rId1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Прогнозные индексы-дефляторы по объектам транспортного строительства распространяются на строительство, реконструкцию и капитальный ремонт - автомобильных дорог; железных дорог; метрополитенов; железнодорожных и автодорожных мостов и путепроводов; городс</w:t>
      </w:r>
      <w:r>
        <w:t>ких мостов и путепроводов; аэродромов; морских портов и портовых сооружений; объекты речного транспорта, коллекторные тоннели.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 xml:space="preserve">Примечания к </w:t>
      </w:r>
      <w:hyperlink w:anchor="Par3166" w:tooltip="3.2. Прогнозные индексы-дефляторы к общей стоимости строительно-монтажных (ремонтно-строительных) работ для определения твердых договорных (фиксированных) цен" w:history="1">
        <w:r>
          <w:rPr>
            <w:color w:val="0000FF"/>
          </w:rPr>
          <w:t>таблицам 3.2</w:t>
        </w:r>
      </w:hyperlink>
      <w:r>
        <w:t>:</w:t>
      </w:r>
    </w:p>
    <w:p w:rsidR="00000000" w:rsidRDefault="00BF5FEA">
      <w:pPr>
        <w:pStyle w:val="ConsPlusNormal"/>
        <w:ind w:firstLine="540"/>
        <w:jc w:val="both"/>
      </w:pPr>
      <w:r>
        <w:t>- Применяются к общей стоимости СМР в текущем уровне цен, определенной индексами настоящего письма, и предназначены для расчета твердой (фиксированной) договорной цены н</w:t>
      </w:r>
      <w:r>
        <w:t>а срок производства работ (от 2 до 24 месяцев).</w:t>
      </w:r>
    </w:p>
    <w:p w:rsidR="00000000" w:rsidRDefault="00BF5FEA">
      <w:pPr>
        <w:pStyle w:val="ConsPlusNormal"/>
        <w:ind w:firstLine="540"/>
        <w:jc w:val="both"/>
      </w:pPr>
      <w:r>
        <w:t>- Порядок расчета твердой (фиксированной) цены:</w:t>
      </w:r>
    </w:p>
    <w:p w:rsidR="00000000" w:rsidRDefault="00BF5FEA">
      <w:pPr>
        <w:pStyle w:val="ConsPlusNormal"/>
        <w:ind w:firstLine="540"/>
        <w:jc w:val="both"/>
      </w:pPr>
      <w:r>
        <w:t>1) определить начальную стоимость работ с использованием индексов по элементам затрат или комплексным по данному Письму;</w:t>
      </w:r>
    </w:p>
    <w:p w:rsidR="00000000" w:rsidRDefault="00BF5FEA">
      <w:pPr>
        <w:pStyle w:val="ConsPlusNormal"/>
        <w:ind w:firstLine="540"/>
        <w:jc w:val="both"/>
      </w:pPr>
      <w:r>
        <w:t>2) увеличить полученную стоимость СМР в</w:t>
      </w:r>
      <w:r>
        <w:t xml:space="preserve"> текущем уровне цен на прогнозный индекс-дефлятор по соответствующему сроку производства работ;</w:t>
      </w:r>
    </w:p>
    <w:p w:rsidR="00000000" w:rsidRDefault="00BF5FEA">
      <w:pPr>
        <w:pStyle w:val="ConsPlusNormal"/>
        <w:ind w:firstLine="540"/>
        <w:jc w:val="both"/>
      </w:pPr>
      <w:r>
        <w:t>3) произвести начисление соответствующих лимитированных и прочих затрат (не учтенных ранее при определении СМР);</w:t>
      </w:r>
    </w:p>
    <w:p w:rsidR="00000000" w:rsidRDefault="00BF5FEA">
      <w:pPr>
        <w:pStyle w:val="ConsPlusNormal"/>
        <w:ind w:firstLine="540"/>
        <w:jc w:val="both"/>
      </w:pPr>
      <w:r>
        <w:t>4) предусмотреть согласно п. 4.33 МДС 81-35.200</w:t>
      </w:r>
      <w:r>
        <w:t>4 часть резерва средств на непредвиденные работы и затраты, предусмотренного в сводном сметном расчете, в размере, согласованном заказчиком и подрядчиком для включения в состав твердой договорной цены на строительную продукцию.</w:t>
      </w:r>
    </w:p>
    <w:p w:rsidR="00000000" w:rsidRDefault="00BF5FEA">
      <w:pPr>
        <w:pStyle w:val="ConsPlusNormal"/>
        <w:ind w:firstLine="540"/>
        <w:jc w:val="both"/>
      </w:pPr>
      <w:r>
        <w:t xml:space="preserve">При расчетах за выполненные </w:t>
      </w:r>
      <w:r>
        <w:t>работы по договорам с твердой договорной ценой часть резерва средств на непредвиденные работы и затраты согласно п. 4.96 МДС 81-35.2004 в актах приемки выполненных работ не расшифровывается и оплачивается заказчиком по норме, согласованной при формировании</w:t>
      </w:r>
      <w:r>
        <w:t xml:space="preserve"> твердой договорной цены;</w:t>
      </w:r>
    </w:p>
    <w:p w:rsidR="00000000" w:rsidRDefault="00BF5FEA">
      <w:pPr>
        <w:pStyle w:val="ConsPlusNormal"/>
        <w:ind w:firstLine="540"/>
        <w:jc w:val="both"/>
      </w:pPr>
      <w:r>
        <w:t>5) учесть налог на добавленную стоимость (НДС) по ставке 18%.</w:t>
      </w:r>
    </w:p>
    <w:p w:rsidR="00000000" w:rsidRDefault="00BF5FEA">
      <w:pPr>
        <w:pStyle w:val="ConsPlusNormal"/>
        <w:ind w:firstLine="540"/>
        <w:jc w:val="both"/>
      </w:pPr>
      <w:r>
        <w:t>- При осуществлении промежуточных (ежемесячных) расчетов за выполненные работы с общей твердой (фиксированной) ценой используются текущие индексы РЦЦС СПб, при этом зак</w:t>
      </w:r>
      <w:r>
        <w:t>азчик производит оплату работ в пределах 95% выполненного объема работ. При сдаче объекта и окончательном расчете в пределах твердой (фиксированной) цены выплачиваются ранее удержанные суммы на промежуточных расчетах.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center"/>
        <w:outlineLvl w:val="1"/>
      </w:pPr>
      <w:r>
        <w:t>РАЗДЕЛ IV. ОБЩИЕ УКАЗАНИЯ ПО ПРИМЕНЕН</w:t>
      </w:r>
      <w:r>
        <w:t>ИЮ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4.1. Предлагаемые индексы сформированы на строительные, ремонтно-строительные, монтажные, пусконаладочные и реставрационно-восстановительные работы</w:t>
      </w:r>
      <w:r>
        <w:t>, предусмотренные типовыми проектными решениями частей зданий и сооружений, повторно применяемыми экономичными индивидуальными проектами, и дифференцированы по унифицированной номенклатуре видов и комплексов работ, соответствующих технологической последова</w:t>
      </w:r>
      <w:r>
        <w:t>тельности строительства и специализации строительно-монтажных (ремонтно-строительных, реставрационных) организаций.</w:t>
      </w:r>
    </w:p>
    <w:p w:rsidR="00000000" w:rsidRDefault="00BF5FEA">
      <w:pPr>
        <w:pStyle w:val="ConsPlusNormal"/>
        <w:ind w:firstLine="540"/>
        <w:jc w:val="both"/>
      </w:pPr>
      <w:r>
        <w:t>Предназначены для определения стоимости строительства в текущих ценах и расчетов за выполненные строительно-монтажные работы между заказчика</w:t>
      </w:r>
      <w:r>
        <w:t>ми и подрядными организациями независимо от их ведомственной подчиненности и организационно-правовой формы.</w:t>
      </w:r>
    </w:p>
    <w:p w:rsidR="00000000" w:rsidRDefault="00BF5FEA">
      <w:pPr>
        <w:pStyle w:val="ConsPlusNormal"/>
        <w:ind w:firstLine="540"/>
        <w:jc w:val="both"/>
      </w:pPr>
      <w:r>
        <w:t xml:space="preserve">4.2. Расчеты за выполненные работы рекомендуется производить с применением индексов по отдельным элементам прямых затрат (таблицы </w:t>
      </w:r>
      <w:hyperlink w:anchor="Par33" w:tooltip="РАЗДЕЛ I. ИНДЕКСЫ К ЭЛЕМЕНТАМ ПРЯМЫХ ЗАТРАТ" w:history="1">
        <w:r>
          <w:rPr>
            <w:color w:val="0000FF"/>
          </w:rPr>
          <w:t>раздела I</w:t>
        </w:r>
      </w:hyperlink>
      <w:r>
        <w:t>) к стоимости соответствующих видов работ с последующим начислением накладных расходов и сметной прибыли по текущим нормативам. Такой метод счета рекомендуется как основной вариант, обеспечивающ</w:t>
      </w:r>
      <w:r>
        <w:t>ий правильное отражение структуры затрат по конкретному объекту строительства и видам (комплексам) работ.</w:t>
      </w:r>
    </w:p>
    <w:p w:rsidR="00000000" w:rsidRDefault="00BF5FEA">
      <w:pPr>
        <w:pStyle w:val="ConsPlusNormal"/>
        <w:ind w:firstLine="540"/>
        <w:jc w:val="both"/>
      </w:pPr>
      <w:r>
        <w:t xml:space="preserve">4.3. При применении индексов </w:t>
      </w:r>
      <w:hyperlink w:anchor="Par1876" w:tooltip="РАЗДЕЛ II. ИНДЕКСЫ К ПОЛНОЙ СТОИМОСТИ СМР" w:history="1">
        <w:r>
          <w:rPr>
            <w:color w:val="0000FF"/>
          </w:rPr>
          <w:t>раздела II</w:t>
        </w:r>
      </w:hyperlink>
      <w:r>
        <w:t xml:space="preserve"> на весь комплекс работ к полной сметной</w:t>
      </w:r>
      <w:r>
        <w:t xml:space="preserve"> стоимости строительно-монтажных работ в ценах 1984 г. на стоимость прямых затрат, подсчитанную по расценкам и сметным ценам 1984 г., начисляются накладные расходы и плановые накопления по нормам 1984 г., а затем индекс по соответствующему виду строительст</w:t>
      </w:r>
      <w:r>
        <w:t xml:space="preserve">ва и работ. При расчете указанных индексов использовались индексы к элементам прямых затрат по соответствующим видам и комплексам работ </w:t>
      </w:r>
      <w:hyperlink w:anchor="Par33" w:tooltip="РАЗДЕЛ I. ИНДЕКСЫ К ЭЛЕМЕНТАМ ПРЯМЫХ ЗАТРАТ" w:history="1">
        <w:r>
          <w:rPr>
            <w:color w:val="0000FF"/>
          </w:rPr>
          <w:t>раздела I</w:t>
        </w:r>
      </w:hyperlink>
      <w:r>
        <w:t>.</w:t>
      </w:r>
    </w:p>
    <w:p w:rsidR="00000000" w:rsidRDefault="00BF5FEA">
      <w:pPr>
        <w:pStyle w:val="ConsPlusNormal"/>
        <w:ind w:firstLine="540"/>
        <w:jc w:val="both"/>
      </w:pPr>
      <w:r>
        <w:t xml:space="preserve">Аналогично - при применении индексов </w:t>
      </w:r>
      <w:hyperlink w:anchor="Par1876" w:tooltip="РАЗДЕЛ II. ИНДЕКСЫ К ПОЛНОЙ СТОИМОСТИ СМР" w:history="1">
        <w:r>
          <w:rPr>
            <w:color w:val="0000FF"/>
          </w:rPr>
          <w:t>раздела II</w:t>
        </w:r>
      </w:hyperlink>
      <w:r>
        <w:t xml:space="preserve"> на весь комплекс работ к полной сметной стоимости строительно-монтажных работ в ценах на 01.01.2000 на стоимость прямых затрат, подсчитанную по расценкам и сметным ценам на 01</w:t>
      </w:r>
      <w:r>
        <w:t xml:space="preserve">.01.2000, начисляются накладные расходы и сметная прибыль по </w:t>
      </w:r>
      <w:r>
        <w:lastRenderedPageBreak/>
        <w:t xml:space="preserve">нормативам для базисной стоимости, а затем индекс по соответствующему виду работ. При расчете указанных индексов использовались индексы к элементам прямых затрат по соответствующим видам работ </w:t>
      </w:r>
      <w:hyperlink w:anchor="Par33" w:tooltip="РАЗДЕЛ I. ИНДЕКСЫ К ЭЛЕМЕНТАМ ПРЯМЫХ ЗАТРАТ" w:history="1">
        <w:r>
          <w:rPr>
            <w:color w:val="0000FF"/>
          </w:rPr>
          <w:t>раздела I</w:t>
        </w:r>
      </w:hyperlink>
      <w:r>
        <w:t>.</w:t>
      </w:r>
    </w:p>
    <w:p w:rsidR="00000000" w:rsidRDefault="00BF5FEA">
      <w:pPr>
        <w:pStyle w:val="ConsPlusNormal"/>
        <w:ind w:firstLine="540"/>
        <w:jc w:val="both"/>
      </w:pPr>
      <w:r>
        <w:t>Примечание: комплексные индексы удорожания СМР по видам объектов строительства и реконструкции должны применяться при расчетах за выполненные работы между Заказчиками и Генерал</w:t>
      </w:r>
      <w:r>
        <w:t>ьными подрядчиками в условиях "неразорванного" строительного цикла. При проведении работ на объектах, достраиваемых после остановки (консервации) работ, а также при смене генподрядчика следует использовать индексы по видам соответствующих работ.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4.4. Опла</w:t>
      </w:r>
      <w:r>
        <w:t>ту выполненных работ рекомендуется производить Заказчиком по ценам (индексам) на момент их фактического выполнения Подрядчиком, а в случае отставания Подрядчика от согласованного календарного плана (графика) работ - по ценам (индексам), действовавшим на мо</w:t>
      </w:r>
      <w:r>
        <w:t>мент, когда они должны были быть выполнены по календарному плану (графику), что должно быть отражено в договоре подряда (контракте). В случае задержки оплаты выполненных и принятых работ со стороны и по вине Заказчика Подрядчик вправе требовать компенсации</w:t>
      </w:r>
      <w:r>
        <w:t xml:space="preserve"> затрат и инфляционных факторов в соответствии с условиями договора, в котором должны быть предусмотрены соответствующие штрафные санкции за задержку оплаты.</w:t>
      </w:r>
    </w:p>
    <w:p w:rsidR="00000000" w:rsidRDefault="00BF5FEA">
      <w:pPr>
        <w:pStyle w:val="ConsPlusNormal"/>
        <w:ind w:firstLine="540"/>
        <w:jc w:val="both"/>
      </w:pPr>
      <w:r>
        <w:t xml:space="preserve">4.5. Индекс к оплате труда рабочих учитывает выплаты в составе фонда оплаты труда (дополнительные </w:t>
      </w:r>
      <w:r>
        <w:t>отпуска, выслуга лет, аккордная оплата труда), а также дополнительную заработную плату, которые дополнительно не учитываются.</w:t>
      </w:r>
    </w:p>
    <w:p w:rsidR="00000000" w:rsidRDefault="00BF5FEA">
      <w:pPr>
        <w:pStyle w:val="ConsPlusNormal"/>
        <w:ind w:firstLine="540"/>
        <w:jc w:val="both"/>
      </w:pPr>
      <w:r>
        <w:t>Для пересчета стоимости эксплуатации машин в соответствующий уровень цен рекомендуется применять индекс на эксплуатацию машин, а к</w:t>
      </w:r>
      <w:r>
        <w:t xml:space="preserve"> оплате труда механизаторов, входящей в стоимость эксплуатации машин и используемой для начисления накладных расходов и сметной прибыли, - индекс на оплату труда рабочих.</w:t>
      </w:r>
    </w:p>
    <w:p w:rsidR="00000000" w:rsidRDefault="00BF5FEA">
      <w:pPr>
        <w:pStyle w:val="ConsPlusNormal"/>
        <w:ind w:firstLine="540"/>
        <w:jc w:val="both"/>
      </w:pPr>
      <w:r>
        <w:t>4.6. Индексы на материалы к сметным ценам 2000 и 1984 годов приведены в виде "ценовог</w:t>
      </w:r>
      <w:r>
        <w:t>о поля" показателей, определяющих разброс цен на ресурсы в зависимости от проектных решений и условий поставки (комплектации). Согласование конкретной величины показателя в установленных пределах производится Заказчиком и Подрядчиком.</w:t>
      </w:r>
    </w:p>
    <w:p w:rsidR="00000000" w:rsidRDefault="00BF5FEA">
      <w:pPr>
        <w:pStyle w:val="ConsPlusNormal"/>
        <w:ind w:firstLine="540"/>
        <w:jc w:val="both"/>
      </w:pPr>
      <w:r>
        <w:t>Для учета разницы в т</w:t>
      </w:r>
      <w:r>
        <w:t>ранспортных расходах по доставке материальных ресурсов на объекты строительства, расположенные в административно подчиненных пригородах Санкт-Петербурга (административные районы - Колпинский, Кронштадтский, Курортный, Ломоносовский, Павловский, Петродворцо</w:t>
      </w:r>
      <w:r>
        <w:t>вый и Пушкинский), а также при осуществлении строительства в Ленинградской области строительными организациями Санкт-Петербурга к сметной стоимости строительно-монтажных и ремонтно-строительных работ должны применяться специальные поправочные коэффициенты,</w:t>
      </w:r>
      <w:r>
        <w:t xml:space="preserve"> приведенные в Общих указаниях по применению единичных расценок (ЕРЕР-84 и ТЕР-2001 СПб).</w:t>
      </w:r>
    </w:p>
    <w:p w:rsidR="00000000" w:rsidRDefault="00BF5FEA">
      <w:pPr>
        <w:pStyle w:val="ConsPlusNormal"/>
        <w:ind w:firstLine="540"/>
        <w:jc w:val="both"/>
      </w:pPr>
      <w:r>
        <w:t>4.7. При оплате заказчиком материалов, изделий и конструкций для производства строительно-монтажных работ, когда расчеты за выполненные работы производятся с применен</w:t>
      </w:r>
      <w:r>
        <w:t>ием индексов по данному письму, необходимо учитывать стоимость оплаченных заказчиком материалов, пересчитанных с применением к их стоимости соответствующих индексов по статье прямых затрат "Материалы с доставкой", а в случае их включения в сметы (акты выпо</w:t>
      </w:r>
      <w:r>
        <w:t>лненных работ) по фактической стоимости - по стоимости, заложенной в сметы (акты выполненных работ). Стоимость материалов поставки заказчика является неотъемлемой частью прямых затрат по смете и входит в базу для исчисления лимитированных затрат.</w:t>
      </w:r>
    </w:p>
    <w:p w:rsidR="00000000" w:rsidRDefault="00BF5FEA">
      <w:pPr>
        <w:pStyle w:val="ConsPlusNormal"/>
        <w:ind w:firstLine="540"/>
        <w:jc w:val="both"/>
      </w:pPr>
      <w:r>
        <w:t>Стоимость</w:t>
      </w:r>
      <w:r>
        <w:t xml:space="preserve"> материалов поставки заказчика не исключается из итога расчета (сметы) и из объема выполненных работ. Она показывается отдельной строкой за итогом сметы (акта выполненных работ по форме N КС-2) под названием "В том числе материалы заказчика" и учитывается </w:t>
      </w:r>
      <w:r>
        <w:t>при расчетах за выполненные работы, что отражается записью в форме N КС-3. Таким образом, заказчик уменьшает сумму к оплате подрядчику по форме N КС-3, введя в нее дополнительную строку "За минусом материалов заказчика".</w:t>
      </w:r>
    </w:p>
    <w:p w:rsidR="00000000" w:rsidRDefault="00BF5FEA">
      <w:pPr>
        <w:pStyle w:val="ConsPlusNormal"/>
        <w:ind w:firstLine="540"/>
        <w:jc w:val="both"/>
      </w:pPr>
      <w:r>
        <w:t>4.8. Накладные расходы в текущем ур</w:t>
      </w:r>
      <w:r>
        <w:t>овне цен определяются в соответствии с Методическими указаниями по определению величины накладных расходов в строительстве МДС 81-33.2004 (Госстрой России от 12.01.2004 N 6) от величины средств на оплату труда рабочих (строителей и механизаторов) в составе</w:t>
      </w:r>
      <w:r>
        <w:t xml:space="preserve"> текущих прямых затрат по следующей формуле:</w:t>
      </w:r>
    </w:p>
    <w:p w:rsidR="00000000" w:rsidRDefault="00BF5FEA">
      <w:pPr>
        <w:pStyle w:val="ConsPlusNormal"/>
        <w:jc w:val="both"/>
      </w:pPr>
    </w:p>
    <w:p w:rsidR="00000000" w:rsidRDefault="001B3ACA">
      <w:pPr>
        <w:pStyle w:val="ConsPlusNormal"/>
        <w:jc w:val="center"/>
      </w:pPr>
      <w:r>
        <w:rPr>
          <w:noProof/>
        </w:rPr>
        <w:drawing>
          <wp:inline distT="0" distB="0" distL="0" distR="0">
            <wp:extent cx="2066925" cy="238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F5FEA">
      <w:pPr>
        <w:pStyle w:val="ConsPlusNormal"/>
        <w:jc w:val="both"/>
      </w:pPr>
    </w:p>
    <w:p w:rsidR="00000000" w:rsidRDefault="001B3ACA">
      <w:pPr>
        <w:pStyle w:val="ConsPlusNormal"/>
        <w:ind w:firstLine="540"/>
        <w:jc w:val="both"/>
      </w:pPr>
      <w:r>
        <w:rPr>
          <w:noProof/>
          <w:position w:val="-8"/>
        </w:rPr>
        <w:lastRenderedPageBreak/>
        <w:drawing>
          <wp:inline distT="0" distB="0" distL="0" distR="0">
            <wp:extent cx="161925" cy="2381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FEA">
        <w:t xml:space="preserve"> и </w:t>
      </w:r>
      <w:r>
        <w:rPr>
          <w:noProof/>
          <w:position w:val="-8"/>
        </w:rPr>
        <w:drawing>
          <wp:inline distT="0" distB="0" distL="0" distR="0">
            <wp:extent cx="190500" cy="2381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FEA">
        <w:t xml:space="preserve"> - суммарная величина основной заработной платы рабочих-строителей и машинистов в уровне сметных це</w:t>
      </w:r>
      <w:r w:rsidR="00BF5FEA">
        <w:t>н 1984 г. или на 01.01.2000;</w:t>
      </w:r>
    </w:p>
    <w:p w:rsidR="00000000" w:rsidRDefault="001B3ACA">
      <w:pPr>
        <w:pStyle w:val="ConsPlusNormal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00025" cy="2381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FEA">
        <w:t xml:space="preserve"> - индекс текущего уровня оплаты труда рабочих по отношению к уровню 1984 или 2000 г. (индекс элемента прямых затрат - "Оплата труда рабочих");</w:t>
      </w:r>
    </w:p>
    <w:p w:rsidR="00000000" w:rsidRDefault="001B3ACA">
      <w:pPr>
        <w:pStyle w:val="ConsPlusNormal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00025" cy="2381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FEA">
        <w:t xml:space="preserve"> - норматив</w:t>
      </w:r>
      <w:r w:rsidR="00BF5FEA">
        <w:t xml:space="preserve"> накладных расходов, рекомендованный Госстроем России для применения с 01.01.2000 в Методических указаниях по определению величины накладных расходов в строительстве МДС 81-33.2004, с учетом понижающего коэффициента 0,85 согласно письму Госстроя России N 2</w:t>
      </w:r>
      <w:r w:rsidR="00BF5FEA">
        <w:t>536-ИП/12/ГС от 27.11.2012.</w:t>
      </w:r>
    </w:p>
    <w:p w:rsidR="00000000" w:rsidRDefault="00BF5FE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00000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firstLine="283"/>
              <w:jc w:val="both"/>
            </w:pPr>
            <w:r>
              <w:t>Согласно письму Госстроя России N 2536-ИП/12/ГС от 27.11.2012 по объектам, финансируемым за счет средств федерального бюджета, понижающие коэффициенты к нормативам накладных расходов не распространяются на работы по строительст</w:t>
            </w:r>
            <w:r>
              <w:t>ву мостов, тоннелей, метрополитенов, атомных станций, объектов по обращению с облученным ядерным топливом и радиоактивными отходами</w:t>
            </w:r>
          </w:p>
        </w:tc>
      </w:tr>
    </w:tbl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Для организаций, работающих по упрощенной системе налогообложения, дополнительно к понижающему коэффициенту к нормативам накладных расходов применяется коэффициент 0,94. При этом понижающий коэффициент в размере 0,7 к нормативам накладных расходов не приме</w:t>
      </w:r>
      <w:r>
        <w:t>няется.</w:t>
      </w:r>
    </w:p>
    <w:p w:rsidR="00000000" w:rsidRDefault="00BF5FEA">
      <w:pPr>
        <w:pStyle w:val="ConsPlusNormal"/>
        <w:ind w:firstLine="540"/>
        <w:jc w:val="both"/>
      </w:pPr>
      <w:r>
        <w:t xml:space="preserve">При использовании в локальных сметах (сметных расчетах) нормативов накладных расходов по видам строительных, монтажных и ремонтно-строительных работ начисление нормативов производится на комплексы работ, определяемых в соответствии с наименованием </w:t>
      </w:r>
      <w:r>
        <w:t>сборников ГЭСН (ФЕР, ТЕР)-2001, ГЭСНм (ФЕРм, ТЕРм)-2001 и ГЭСНр (ФЕРр, ТЕРр)-2001.</w:t>
      </w:r>
    </w:p>
    <w:p w:rsidR="00000000" w:rsidRDefault="00BF5FEA">
      <w:pPr>
        <w:pStyle w:val="ConsPlusNormal"/>
        <w:ind w:firstLine="540"/>
        <w:jc w:val="both"/>
      </w:pPr>
      <w:r>
        <w:t>4.9. Сметная прибыль в текущем уровне цен определяется в соответствии с положениями Методических указаний по определению величины сметной прибыли в строительстве МДС 81-25.2</w:t>
      </w:r>
      <w:r>
        <w:t>001 (Госстрой России от 28.02.2001 N 15) с учетом порядка применения нормативов сметной прибыли в строительстве, установленного письмом Госстроя России N 2536-ИП/12/ГС от 27.11.2012.</w:t>
      </w:r>
    </w:p>
    <w:p w:rsidR="00000000" w:rsidRDefault="00BF5FE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00000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firstLine="283"/>
              <w:jc w:val="both"/>
            </w:pPr>
            <w:r>
              <w:t>Согласно письму Госстроя России N 2536-ИП/12/ГС от 27.11.2012 по объекта</w:t>
            </w:r>
            <w:r>
              <w:t>м, финансируемым за счет средств федерального бюджета, понижающие коэффициенты к нормативам сметной прибыли не распространяются на работы по строительству мостов, тоннелей, метрополитенов, атомных станций, объектов по обращению с облученным ядерным топливо</w:t>
            </w:r>
            <w:r>
              <w:t>м и радиоактивными отходами.</w:t>
            </w:r>
          </w:p>
          <w:p w:rsidR="00000000" w:rsidRDefault="00BF5FEA">
            <w:pPr>
              <w:pStyle w:val="ConsPlusNormal"/>
              <w:ind w:firstLine="283"/>
              <w:jc w:val="both"/>
            </w:pPr>
            <w:r>
              <w:t xml:space="preserve">Указанный Порядок применения нормативов сметной прибыли в строительстве для строек, финансирование которых осуществляется за счет собственных средств предприятий, организаций и физических лиц, носит рекомендательный характер и </w:t>
            </w:r>
            <w:r>
              <w:t xml:space="preserve">при расчете индексов СМР </w:t>
            </w:r>
            <w:hyperlink w:anchor="Par2538" w:tooltip="Таблица 2.2" w:history="1">
              <w:r>
                <w:rPr>
                  <w:color w:val="0000FF"/>
                </w:rPr>
                <w:t>Таблицы 2.2</w:t>
              </w:r>
            </w:hyperlink>
            <w:r>
              <w:t xml:space="preserve"> ("Расчетные индексы к полной стоимости СМР в сметных ценах 2000 и 1984 гг. по объектам внебюджетного финансирования") коэффициент 0,8 к нормативам сметной прибыли НЕ ПРИМЕНЯЛСЯ</w:t>
            </w:r>
          </w:p>
        </w:tc>
      </w:tr>
    </w:tbl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В качестве базы для исчисления сметной прибыли принимается величина средств на оплату труда рабочих (строителей и механизаторов) в текущих ценах в составе сметных прямых затрат (по аналогии с исчислением накладных расходов).</w:t>
      </w:r>
    </w:p>
    <w:p w:rsidR="00000000" w:rsidRDefault="00BF5FEA">
      <w:pPr>
        <w:pStyle w:val="ConsPlusNormal"/>
        <w:ind w:firstLine="540"/>
        <w:jc w:val="both"/>
      </w:pPr>
      <w:r>
        <w:t xml:space="preserve">При использовании в локальных </w:t>
      </w:r>
      <w:r>
        <w:t>сметах (сметных расчетах) нормативов сметной прибыли по видам строительных, монтажных и ремонтно-строительных работ начисление нормативов производится на комплексы работ, определяемых в соответствии с наименованием сборников ГЭСН (ФЕР, ТЕР)-2001, ГЭСНм (ФЕ</w:t>
      </w:r>
      <w:r>
        <w:t>Рм, ТЕРм)-2001, ГЭСНп (ФЕРп, ТЕРп)-2001, ГЭСНр (ФЕРр, ТЕРр)-2001.</w:t>
      </w:r>
    </w:p>
    <w:p w:rsidR="00000000" w:rsidRDefault="00BF5FEA">
      <w:pPr>
        <w:pStyle w:val="ConsPlusNormal"/>
        <w:ind w:firstLine="540"/>
        <w:jc w:val="both"/>
      </w:pPr>
      <w:r>
        <w:t>Примечание: для строек, финансирование которых осуществляется за счет собственных средств предприятий, организаций и физических лиц (т.е. внебюджетных источников), сметная прибыль может опре</w:t>
      </w:r>
      <w:r>
        <w:t>деляться как от величины средств на оплату труда рабочих, так и от сметной себестоимости работ в текущем уровне цен. При этом конкретный норматив сметной прибыли предлагается подрядчиком и согласуется заказчиком работ на равноправной основе.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4.10. При при</w:t>
      </w:r>
      <w:r>
        <w:t xml:space="preserve">менении коэффициентов к нормативам накладных расходов и сметной прибыли </w:t>
      </w:r>
      <w:r>
        <w:lastRenderedPageBreak/>
        <w:t>округление нормативов до целых чисел осуществляется после применения всех коэффициентов.</w:t>
      </w:r>
    </w:p>
    <w:p w:rsidR="00000000" w:rsidRDefault="00BF5FEA">
      <w:pPr>
        <w:pStyle w:val="ConsPlusNormal"/>
        <w:ind w:firstLine="540"/>
        <w:jc w:val="both"/>
      </w:pPr>
      <w:r>
        <w:t>4.11. Затраты на удорожание работ, выполняемых в зимнее время, определяются в соответствии с ГС</w:t>
      </w:r>
      <w:r>
        <w:t>Н 81-05-02-2007 "Сборник сметных норм дополнительных затрат при производстве строительно-монтажных работ в зимнее время" и ГСНр 81-05-02-2001 "Сборник сметных норм дополнительных затрат при производстве ремонтно-строительных работ в зимнее время".</w:t>
      </w:r>
    </w:p>
    <w:p w:rsidR="00000000" w:rsidRDefault="00BF5FEA">
      <w:pPr>
        <w:pStyle w:val="ConsPlusNormal"/>
        <w:ind w:firstLine="540"/>
        <w:jc w:val="both"/>
      </w:pPr>
      <w:r>
        <w:t>4.12. Ра</w:t>
      </w:r>
      <w:r>
        <w:t>змер средств, предназначенных для возведения титульных временных зданий и сооружений, может определяться:</w:t>
      </w:r>
    </w:p>
    <w:p w:rsidR="00000000" w:rsidRDefault="00BF5FEA">
      <w:pPr>
        <w:pStyle w:val="ConsPlusNormal"/>
        <w:ind w:firstLine="540"/>
        <w:jc w:val="both"/>
      </w:pPr>
      <w:r>
        <w:t>- по расчету, основанному на данных ПОС в соответствии с необходимым набором титульных временных зданий и сооружений;</w:t>
      </w:r>
    </w:p>
    <w:p w:rsidR="00000000" w:rsidRDefault="00BF5FEA">
      <w:pPr>
        <w:pStyle w:val="ConsPlusNormal"/>
        <w:ind w:firstLine="540"/>
        <w:jc w:val="both"/>
      </w:pPr>
      <w:r>
        <w:t>- по нормам, приведенным в ГСН 8</w:t>
      </w:r>
      <w:r>
        <w:t>1-05-01-2001 "Сборник сметных норм затрат на строительство временных зданий и сооружений при производстве строительных работ" и ГСНр 81-05-01-2001 "Сборник сметных норм затрат на строительство временных зданий и сооружений при производстве ремонтно-строите</w:t>
      </w:r>
      <w:r>
        <w:t>льных работ", в процентах от сметной стоимости строительных и монтажных работ по итогам глав 1 - 7 Сводного сметного расчета.</w:t>
      </w:r>
    </w:p>
    <w:p w:rsidR="00000000" w:rsidRDefault="00BF5FEA">
      <w:pPr>
        <w:pStyle w:val="ConsPlusNormal"/>
        <w:ind w:firstLine="540"/>
        <w:jc w:val="both"/>
      </w:pPr>
      <w:r>
        <w:t>Одновременное использование указанных способов не допускается.</w:t>
      </w:r>
    </w:p>
    <w:p w:rsidR="00000000" w:rsidRDefault="00BF5FEA">
      <w:pPr>
        <w:pStyle w:val="ConsPlusNormal"/>
        <w:ind w:firstLine="540"/>
        <w:jc w:val="both"/>
      </w:pPr>
      <w:r>
        <w:t>Расчеты между заказчиками и подрядчиками за временные здания и соор</w:t>
      </w:r>
      <w:r>
        <w:t>ужения могут производиться как за фактически построенные временные здания и сооружения, так и с применением сметных нормативов в зависимости от условий заключаемых договоров (контрактов). Порядок расчетов за временные здания и сооружения, установленный меж</w:t>
      </w:r>
      <w:r>
        <w:t>ду заказчиком и подрядчиком, должен применяться от начала и до окончания строительства.</w:t>
      </w:r>
    </w:p>
    <w:p w:rsidR="00000000" w:rsidRDefault="00BF5FEA">
      <w:pPr>
        <w:pStyle w:val="ConsPlusNormal"/>
        <w:ind w:firstLine="540"/>
        <w:jc w:val="both"/>
      </w:pPr>
      <w:r>
        <w:t>4.13. Возмещение прочих работ и затрат заказчиком может производиться только при их фактическом наличии у подрядчика и при документальном подтверждении размеров этих за</w:t>
      </w:r>
      <w:r>
        <w:t>трат за соответствующий период, но не выше размера по нормативным документам Госстроя России для включения в главу 9 ССР "Прочие работы и затраты".</w:t>
      </w:r>
    </w:p>
    <w:p w:rsidR="00000000" w:rsidRDefault="00BF5FEA">
      <w:pPr>
        <w:pStyle w:val="ConsPlusNormal"/>
        <w:ind w:firstLine="540"/>
        <w:jc w:val="both"/>
      </w:pPr>
      <w:r>
        <w:t>4.14. Резерв средств на непредвиденные работы и затраты определяется от итога глав 1 - 12 ССР в размере согласно п. 4.96 МДС 81-35.2004.</w:t>
      </w:r>
    </w:p>
    <w:p w:rsidR="00000000" w:rsidRDefault="00BF5FEA">
      <w:pPr>
        <w:pStyle w:val="ConsPlusNormal"/>
        <w:ind w:firstLine="540"/>
        <w:jc w:val="both"/>
      </w:pPr>
      <w:r>
        <w:t>Часть резерва средств на непредвиденные работы и затраты, предусмотренного в сводном сметном расчете, в размере, соглас</w:t>
      </w:r>
      <w:r>
        <w:t>ованном заказчиком и подрядчиком, может включаться в состав твердой договорной цены на строительную продукцию. При этом в актах приемки выполненных работ часть резерва, включенная в состав твердой договорной цены, не расшифровывается и оплачивается заказчи</w:t>
      </w:r>
      <w:r>
        <w:t>ком по норме, согласованной при формировании твердой договорной цены.</w:t>
      </w:r>
    </w:p>
    <w:p w:rsidR="00000000" w:rsidRDefault="00BF5FEA">
      <w:pPr>
        <w:pStyle w:val="ConsPlusNormal"/>
        <w:ind w:firstLine="540"/>
        <w:jc w:val="both"/>
      </w:pPr>
      <w:r>
        <w:t>При заключении договора с открытой (изменяемой в ходе выполнения работ) ценой при производстве расчетов между заказчиком и подрядчиком за фактически выполненные объемы работ резерв подря</w:t>
      </w:r>
      <w:r>
        <w:t>дчику не передается, а остается в распоряжении заказчика.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center"/>
        <w:outlineLvl w:val="1"/>
      </w:pPr>
      <w:r>
        <w:t>РАЗДЕЛ V. СПРАВОЧНАЯ ИНФОРМАЦИЯ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right"/>
        <w:outlineLvl w:val="2"/>
      </w:pPr>
      <w:r>
        <w:t>Таблица 5.1</w:t>
      </w:r>
    </w:p>
    <w:p w:rsidR="00000000" w:rsidRDefault="00BF5FE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  <w:gridCol w:w="1474"/>
      </w:tblGrid>
      <w:tr w:rsidR="00000000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  <w:r>
              <w:t>Расчетный коэффициент, применяемый для определения суммы средств, подлежащих передаче городу на развитие городской инфраструктуры в СЕНТЯБРЕ 2015 года,</w:t>
            </w:r>
            <w:r>
              <w:t xml:space="preserve"> к ценам 1984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184,41</w:t>
            </w:r>
          </w:p>
        </w:tc>
      </w:tr>
      <w:tr w:rsidR="00000000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  <w:r>
              <w:t>Расчетный коэффициент, применяемый для определения суммы средств, подлежащих передаче городу на развитие городской инфраструктуры в СЕНТЯБРЕ 2015 года, к ценам 2000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9,065</w:t>
            </w:r>
          </w:p>
        </w:tc>
      </w:tr>
    </w:tbl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center"/>
        <w:outlineLvl w:val="2"/>
      </w:pPr>
      <w:r>
        <w:t>ТЕКУЩИЕ ТАРИФНЫЕ СТАВКИ ОПЛАТЫ ТРУДА РАБОЧИХ</w:t>
      </w:r>
    </w:p>
    <w:p w:rsidR="00000000" w:rsidRDefault="00BF5FEA">
      <w:pPr>
        <w:pStyle w:val="ConsPlusNormal"/>
        <w:jc w:val="center"/>
      </w:pPr>
      <w:r>
        <w:t>В СТРО</w:t>
      </w:r>
      <w:r>
        <w:t>ИТЕЛЬСТВЕ НА СЕНТЯБРЬ 2015 ГОДА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Часовые тарифные ставки, установленные для рабочих, занятых в строительстве и на ремонтно-строительных работах (на строительно-монтажных работах и в подсобных производствах) с нормальными условиями труда.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right"/>
        <w:outlineLvl w:val="3"/>
      </w:pPr>
      <w:r>
        <w:t>Таблица 5.2</w:t>
      </w:r>
    </w:p>
    <w:p w:rsidR="00000000" w:rsidRDefault="00BF5FE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1474"/>
        <w:gridCol w:w="964"/>
        <w:gridCol w:w="1474"/>
        <w:gridCol w:w="964"/>
        <w:gridCol w:w="1474"/>
        <w:gridCol w:w="907"/>
        <w:gridCol w:w="1474"/>
      </w:tblGrid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Тарифная ставка, руб./чел.-ч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Тарифная ставка, руб./чел.-ч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Тарифная ставка, руб./чел.-ч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Тарифная ставка, руб./чел.-ч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147,52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164,50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188,40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224,53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148,70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165,88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190,77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227,50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149,89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167,46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192,94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231,25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151,27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169,04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195,31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235,00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152,45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170,43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197,48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238,75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153,64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172,01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200,44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242,51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155,02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173,39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203,40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246,26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156,21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174,97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206,56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250,01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157,39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177,14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209,53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253,76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158,58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179,51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212,49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257,51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159,96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181,68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215,45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261,07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161,14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184,05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218,41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265,02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162,92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186,22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221,57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</w:tr>
    </w:tbl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center"/>
        <w:outlineLvl w:val="2"/>
      </w:pPr>
      <w:r>
        <w:t>ПУСКОНАЛАДОЧНЫЙ ПЕРСОНАЛ</w:t>
      </w:r>
    </w:p>
    <w:p w:rsidR="00000000" w:rsidRDefault="00BF5FE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2891"/>
        <w:gridCol w:w="2268"/>
      </w:tblGrid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Категории работников - исполнителей пусконаладочных работ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Базовая тарифная ставка на 01.01.2000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Тарифная ставка, руб./чел.-ч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Главный специалист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F5FEA">
            <w:pPr>
              <w:pStyle w:val="ConsPlusNormal"/>
              <w:jc w:val="center"/>
            </w:pPr>
            <w:r>
              <w:t>22,36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F5FEA">
            <w:pPr>
              <w:pStyle w:val="ConsPlusNormal"/>
              <w:jc w:val="center"/>
            </w:pPr>
            <w:r>
              <w:t>375,21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Ведущий инженер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F5FEA">
            <w:pPr>
              <w:pStyle w:val="ConsPlusNormal"/>
              <w:jc w:val="center"/>
            </w:pPr>
            <w:r>
              <w:t>20,72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F5FEA">
            <w:pPr>
              <w:pStyle w:val="ConsPlusNormal"/>
              <w:jc w:val="center"/>
            </w:pPr>
            <w:r>
              <w:t>347,57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Инженер 1 категории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F5FEA">
            <w:pPr>
              <w:pStyle w:val="ConsPlusNormal"/>
              <w:jc w:val="center"/>
            </w:pPr>
            <w:r>
              <w:t>18,93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F5FEA">
            <w:pPr>
              <w:pStyle w:val="ConsPlusNormal"/>
              <w:jc w:val="center"/>
            </w:pPr>
            <w:r>
              <w:t>317,55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Инженер 2 категории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F5FEA">
            <w:pPr>
              <w:pStyle w:val="ConsPlusNormal"/>
              <w:jc w:val="center"/>
            </w:pPr>
            <w:r>
              <w:t>17,28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F5FEA">
            <w:pPr>
              <w:pStyle w:val="ConsPlusNormal"/>
              <w:jc w:val="center"/>
            </w:pPr>
            <w:r>
              <w:t>289,90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Инженер 3 категории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F5FEA">
            <w:pPr>
              <w:pStyle w:val="ConsPlusNormal"/>
              <w:jc w:val="center"/>
            </w:pPr>
            <w:r>
              <w:t>15,49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F5FEA">
            <w:pPr>
              <w:pStyle w:val="ConsPlusNormal"/>
              <w:jc w:val="center"/>
            </w:pPr>
            <w:r>
              <w:t>259,89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Техник 1 категории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F5FEA">
            <w:pPr>
              <w:pStyle w:val="ConsPlusNormal"/>
              <w:jc w:val="center"/>
            </w:pPr>
            <w:r>
              <w:t>12,51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F5FEA">
            <w:pPr>
              <w:pStyle w:val="ConsPlusNormal"/>
              <w:jc w:val="center"/>
            </w:pPr>
            <w:r>
              <w:t>209,92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Техник 2 категории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F5FEA">
            <w:pPr>
              <w:pStyle w:val="ConsPlusNormal"/>
              <w:jc w:val="center"/>
            </w:pPr>
            <w:r>
              <w:t>11,17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F5FEA">
            <w:pPr>
              <w:pStyle w:val="ConsPlusNormal"/>
              <w:jc w:val="center"/>
            </w:pPr>
            <w:r>
              <w:t>187,41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ind w:left="283"/>
            </w:pPr>
            <w:r>
              <w:t>В СРЕДНЕМ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F5FEA">
            <w:pPr>
              <w:pStyle w:val="ConsPlusNormal"/>
              <w:jc w:val="center"/>
            </w:pPr>
            <w:r>
              <w:t>321,56</w:t>
            </w:r>
          </w:p>
        </w:tc>
      </w:tr>
    </w:tbl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Тарифные ставки являются обязательными в сметных расчетах на объекты бюджетного финансирования. При внебюджетных источниках финансирования объектов разрешается предприятиям и организациям строительного комплекса изменять тарифные ставки, используя приведен</w:t>
      </w:r>
      <w:r>
        <w:t>ные тарифные ставки в качестве ориентиров.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center"/>
        <w:outlineLvl w:val="2"/>
      </w:pPr>
      <w:r>
        <w:lastRenderedPageBreak/>
        <w:t>СПРАВКА</w:t>
      </w:r>
    </w:p>
    <w:p w:rsidR="00000000" w:rsidRDefault="00BF5FEA">
      <w:pPr>
        <w:pStyle w:val="ConsPlusNormal"/>
        <w:jc w:val="center"/>
      </w:pPr>
      <w:r>
        <w:t>О СРЕДНЕЙ СТОИМОСТИ СТРОИТЕЛЬСТВА МНОГОКВАРТИРНЫХ ЖИЛЫХ</w:t>
      </w:r>
    </w:p>
    <w:p w:rsidR="00000000" w:rsidRDefault="00BF5FEA">
      <w:pPr>
        <w:pStyle w:val="ConsPlusNormal"/>
        <w:jc w:val="center"/>
      </w:pPr>
      <w:r>
        <w:t>ДОМОВ МАССОВОГО СПРОСА И ЦЕНАХ НА РЫНКЕ НЕДВИЖИМОСТИ</w:t>
      </w:r>
    </w:p>
    <w:p w:rsidR="00000000" w:rsidRDefault="00BF5FEA">
      <w:pPr>
        <w:pStyle w:val="ConsPlusNormal"/>
        <w:jc w:val="center"/>
      </w:pPr>
      <w:r>
        <w:t>ПО САНКТ-ПЕТЕРБУРГУ НА СЕНТЯБРЬ 2015 ГОДА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Принятое значение т.н. "у.е." = 70,38 руб.</w:t>
      </w:r>
    </w:p>
    <w:p w:rsidR="00000000" w:rsidRDefault="00BF5FEA">
      <w:pPr>
        <w:pStyle w:val="ConsPlusNormal"/>
        <w:ind w:firstLine="540"/>
        <w:jc w:val="both"/>
      </w:pPr>
      <w:r>
        <w:t>(рыночная</w:t>
      </w:r>
      <w:r>
        <w:t xml:space="preserve"> стоимость бивалютной корзины (индикатор, включающий $ 55% и EUR 45%)</w:t>
      </w:r>
    </w:p>
    <w:p w:rsidR="00000000" w:rsidRDefault="00BF5FEA">
      <w:pPr>
        <w:pStyle w:val="ConsPlusNormal"/>
        <w:ind w:firstLine="540"/>
        <w:jc w:val="both"/>
      </w:pPr>
      <w:r>
        <w:t>Принятое значение 1$ = 66,72 руб.</w:t>
      </w:r>
    </w:p>
    <w:p w:rsidR="00000000" w:rsidRDefault="00BF5FEA">
      <w:pPr>
        <w:pStyle w:val="ConsPlusNormal"/>
        <w:ind w:firstLine="540"/>
        <w:jc w:val="both"/>
      </w:pPr>
      <w:r>
        <w:t>ВНИМАНИЕ! Изменение цен в % рассчитывается по показателям в рублях!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right"/>
      </w:pPr>
      <w:r>
        <w:t>С учетом НДС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center"/>
        <w:outlineLvl w:val="3"/>
      </w:pPr>
      <w:r>
        <w:t>I. РАСЧЕТНАЯ СТОИМОСТЬ СТРОИТЕЛЬСТВА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  <w:outlineLvl w:val="4"/>
      </w:pPr>
      <w:r>
        <w:t>1.1. Средние расчетные показате</w:t>
      </w:r>
      <w:r>
        <w:t>ли стоимости строительства жилых домов массового спроса на 1 кв. м общей площади квартир жилых зданий и общей площади зданий (для вновь начинаемых строительством)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Показатели приводятся с учетом простой базовой отделки (окраска, обои, разводка, установка ПДУ, паркет березовый, линолеум, газовые или электроплиты, лифты и т.п.), наружных сетей и благоустройства (относимых на сметную стоимость дома), а также среднего ур</w:t>
      </w:r>
      <w:r>
        <w:t>овня прочих работ и затрат застройщиков в процессе подготовки строительства, производственного цикла и сдачи дома, в том числе среднего уровня затрат инвесторов (застройщиков):</w:t>
      </w:r>
    </w:p>
    <w:p w:rsidR="00000000" w:rsidRDefault="00BF5FEA">
      <w:pPr>
        <w:pStyle w:val="ConsPlusNormal"/>
        <w:ind w:firstLine="540"/>
        <w:jc w:val="both"/>
      </w:pPr>
      <w:r>
        <w:t>- по исполнению инвестиционных условий, определяемых в соответствии с Законом С</w:t>
      </w:r>
      <w:r>
        <w:t>анкт-Петербурга "О порядке предоставления объектов недвижимости, находящихся в собственности Санкт-Петербурга, для строительства и реконструкции";</w:t>
      </w:r>
    </w:p>
    <w:p w:rsidR="00000000" w:rsidRDefault="00BF5FEA">
      <w:pPr>
        <w:pStyle w:val="ConsPlusNormal"/>
        <w:ind w:firstLine="540"/>
        <w:jc w:val="both"/>
      </w:pPr>
      <w:r>
        <w:t>- иных прав и обязанностей инвестора, установленных Правительством Санкт-Петербурга на основании положений фе</w:t>
      </w:r>
      <w:r>
        <w:t>деральных законов и законов Санкт-Петербурга, а также иных прав и обязанностей инвестора и Санкт-Петербурга, установленных Правительством Санкт-Петербурга и связанных с особенностями объекта недвижимости, предоставляемого для целей осуществления инвестицио</w:t>
      </w:r>
      <w:r>
        <w:t>нной деятельности, и назначением результата инвестирования (в том числе обязательства по строительству, ремонту и реконструкции объектов социальной, инженерной и транспортной инфраструктур).</w:t>
      </w:r>
    </w:p>
    <w:p w:rsidR="00000000" w:rsidRDefault="00BF5FEA">
      <w:pPr>
        <w:pStyle w:val="ConsPlusNormal"/>
        <w:ind w:firstLine="540"/>
        <w:jc w:val="both"/>
      </w:pPr>
      <w:r>
        <w:t>В показателях также учитываются затраты застройщиков на технологи</w:t>
      </w:r>
      <w:r>
        <w:t>ческое присоединение к сетям электро-, тепло-, водо- и газоснабжения.</w:t>
      </w:r>
    </w:p>
    <w:p w:rsidR="00000000" w:rsidRDefault="00BF5FEA">
      <w:pPr>
        <w:pStyle w:val="ConsPlusNormal"/>
        <w:ind w:firstLine="540"/>
        <w:jc w:val="both"/>
      </w:pPr>
      <w:r>
        <w:t>Учитывая, что многие жилые дома вводятся в эксплуатацию без отделки квартир, поквартирной разводки систем горячего и холодного водоснабжения, установки предметов домоустройства (сантехпр</w:t>
      </w:r>
      <w:r>
        <w:t>иборы, плиты и т.п.), для получения показателей без отделки приведенные данные могут быть уменьшены на 6-8%.</w:t>
      </w:r>
    </w:p>
    <w:p w:rsidR="00000000" w:rsidRDefault="00BF5FEA">
      <w:pPr>
        <w:pStyle w:val="ConsPlusNormal"/>
        <w:ind w:firstLine="540"/>
        <w:jc w:val="both"/>
      </w:pPr>
      <w:r>
        <w:t>При размещении в жилых зданиях встроенных или пристроенных предприятий (организаций) торговли, общественного питания и коммунально-бытового обслужи</w:t>
      </w:r>
      <w:r>
        <w:t>вания показатели рассчитываются только для жилой части здания.</w:t>
      </w:r>
    </w:p>
    <w:p w:rsidR="00000000" w:rsidRDefault="00BF5FE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891"/>
        <w:gridCol w:w="1587"/>
        <w:gridCol w:w="1247"/>
        <w:gridCol w:w="3458"/>
      </w:tblGrid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Типы жилых домов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Расчетная стоимость строительства на 1 кв. м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общей площади квартир жилых зданий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общей площади зданий</w:t>
            </w: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Стоимость строительства крупнопанельных и сборно-монолитных домов за счет средств бюджета Санкт-Петербурга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48099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42809 руб.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Крупнопанельные и объемно-блочные жилые дома типовых и повторно применяемых проектов высотой 9-16 этажей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59207 руб.</w:t>
            </w:r>
          </w:p>
          <w:p w:rsidR="00000000" w:rsidRDefault="00BF5FEA">
            <w:pPr>
              <w:pStyle w:val="ConsPlusNormal"/>
              <w:jc w:val="center"/>
            </w:pPr>
            <w:r>
              <w:t>841 у.е.</w:t>
            </w:r>
          </w:p>
          <w:p w:rsidR="00000000" w:rsidRDefault="00BF5FEA">
            <w:pPr>
              <w:pStyle w:val="ConsPlusNormal"/>
              <w:jc w:val="center"/>
            </w:pPr>
            <w:r>
              <w:t>887$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48549 руб.</w:t>
            </w:r>
          </w:p>
          <w:p w:rsidR="00000000" w:rsidRDefault="00BF5FEA">
            <w:pPr>
              <w:pStyle w:val="ConsPlusNormal"/>
              <w:jc w:val="center"/>
            </w:pPr>
            <w:r>
              <w:t>690 у.е.</w:t>
            </w:r>
          </w:p>
          <w:p w:rsidR="00000000" w:rsidRDefault="00BF5FEA">
            <w:pPr>
              <w:pStyle w:val="ConsPlusNormal"/>
              <w:jc w:val="center"/>
            </w:pPr>
            <w:r>
              <w:t>728$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ДСК-3; Гатчинские серии и др. Фундаменты - сборные железобетонные; стены, перекрытия, лестничные марши, площадки, балконы, шахты лифтов - сборные железобетонные элементы; кровля - мягкая, рулонная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 xml:space="preserve">Монолитные жилые </w:t>
            </w:r>
            <w:r>
              <w:t>дома с навесными трехслойными панелями 9-16 этажей индивидуальных и повторно применяемых проектов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61157 руб.</w:t>
            </w:r>
          </w:p>
          <w:p w:rsidR="00000000" w:rsidRDefault="00BF5FEA">
            <w:pPr>
              <w:pStyle w:val="ConsPlusNormal"/>
              <w:jc w:val="center"/>
            </w:pPr>
            <w:r>
              <w:t>869 у.е.</w:t>
            </w:r>
          </w:p>
          <w:p w:rsidR="00000000" w:rsidRDefault="00BF5FEA">
            <w:pPr>
              <w:pStyle w:val="ConsPlusNormal"/>
              <w:jc w:val="center"/>
            </w:pPr>
            <w:r>
              <w:t>917$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48925 руб.</w:t>
            </w:r>
          </w:p>
          <w:p w:rsidR="00000000" w:rsidRDefault="00BF5FEA">
            <w:pPr>
              <w:pStyle w:val="ConsPlusNormal"/>
              <w:jc w:val="center"/>
            </w:pPr>
            <w:r>
              <w:t>695 у.е.</w:t>
            </w:r>
          </w:p>
          <w:p w:rsidR="00000000" w:rsidRDefault="00BF5FEA">
            <w:pPr>
              <w:pStyle w:val="ConsPlusNormal"/>
              <w:jc w:val="center"/>
            </w:pPr>
            <w:r>
              <w:t>733$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Модифицированная серия 137, АО "Блок" и др. Фундаменты - свайные; внутренние стены и перекрытия - монолитный</w:t>
            </w:r>
            <w:r>
              <w:t xml:space="preserve"> каркас; наружные стены - 3-слойные навесные панели; кровля - мягкая, рулонная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Монолитные жилые дома (монолитный каркас) с ограждающими конструкциями из кирпича и блоков (газобетон и т.п., в т.ч. с утеплителем) 9-16 этажей индивидуальных и повторно применяемых проектов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68880 руб.</w:t>
            </w:r>
          </w:p>
          <w:p w:rsidR="00000000" w:rsidRDefault="00BF5FEA">
            <w:pPr>
              <w:pStyle w:val="ConsPlusNormal"/>
              <w:jc w:val="center"/>
            </w:pPr>
            <w:r>
              <w:t>979 у.е.</w:t>
            </w:r>
          </w:p>
          <w:p w:rsidR="00000000" w:rsidRDefault="00BF5FEA">
            <w:pPr>
              <w:pStyle w:val="ConsPlusNormal"/>
              <w:jc w:val="center"/>
            </w:pPr>
            <w:r>
              <w:t>1032$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53038 руб.</w:t>
            </w:r>
          </w:p>
          <w:p w:rsidR="00000000" w:rsidRDefault="00BF5FEA">
            <w:pPr>
              <w:pStyle w:val="ConsPlusNormal"/>
              <w:jc w:val="center"/>
            </w:pPr>
            <w:r>
              <w:t>754 у.е.</w:t>
            </w:r>
          </w:p>
          <w:p w:rsidR="00000000" w:rsidRDefault="00BF5FEA">
            <w:pPr>
              <w:pStyle w:val="ConsPlusNormal"/>
              <w:jc w:val="center"/>
            </w:pPr>
            <w:r>
              <w:t>795$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Фундаменты - с</w:t>
            </w:r>
            <w:r>
              <w:t>борные железобетонные или свайные; стены - газобетонные с облицовкой лицевым кирпичом или наружным утеплителем с отделочным покрытием; внутренние стены и перекрытия - монолитные железобетонные; перегородки - гипсовые из пазогребневых плит; кровля - рулонна</w:t>
            </w:r>
            <w:r>
              <w:t>я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Кирпичные жилые дома 6-12 этажей индивидуальных и повторно применяемых проектов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85453 руб.</w:t>
            </w:r>
          </w:p>
          <w:p w:rsidR="00000000" w:rsidRDefault="00BF5FEA">
            <w:pPr>
              <w:pStyle w:val="ConsPlusNormal"/>
              <w:jc w:val="center"/>
            </w:pPr>
            <w:r>
              <w:t>1214 у.е.</w:t>
            </w:r>
          </w:p>
          <w:p w:rsidR="00000000" w:rsidRDefault="00BF5FEA">
            <w:pPr>
              <w:pStyle w:val="ConsPlusNormal"/>
              <w:jc w:val="center"/>
            </w:pPr>
            <w:r>
              <w:t>1281$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64945 руб.</w:t>
            </w:r>
          </w:p>
          <w:p w:rsidR="00000000" w:rsidRDefault="00BF5FEA">
            <w:pPr>
              <w:pStyle w:val="ConsPlusNormal"/>
              <w:jc w:val="center"/>
            </w:pPr>
            <w:r>
              <w:t>923 у.е.</w:t>
            </w:r>
          </w:p>
          <w:p w:rsidR="00000000" w:rsidRDefault="00BF5FEA">
            <w:pPr>
              <w:pStyle w:val="ConsPlusNormal"/>
              <w:jc w:val="center"/>
            </w:pPr>
            <w:r>
              <w:t>973$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Фундаменты - свайные; стены - кирпичные; перекрытия, лестничные марши, площадки, балконы, шахты лифтов - сборные железо</w:t>
            </w:r>
            <w:r>
              <w:t>бетонные элементы; перегородки - газобетонные; кровля - мягкая, рулонная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СРЕДНЕВЗВЕШЕННОЕ ЗНАЧЕНИЕ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66630 руб.</w:t>
            </w:r>
          </w:p>
          <w:p w:rsidR="00000000" w:rsidRDefault="00BF5FEA">
            <w:pPr>
              <w:pStyle w:val="ConsPlusNormal"/>
              <w:jc w:val="center"/>
            </w:pPr>
            <w:r>
              <w:t>947 у.е.</w:t>
            </w:r>
          </w:p>
          <w:p w:rsidR="00000000" w:rsidRDefault="00BF5FEA">
            <w:pPr>
              <w:pStyle w:val="ConsPlusNormal"/>
              <w:jc w:val="center"/>
            </w:pPr>
            <w:r>
              <w:t>999$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52401 руб.</w:t>
            </w:r>
          </w:p>
          <w:p w:rsidR="00000000" w:rsidRDefault="00BF5FEA">
            <w:pPr>
              <w:pStyle w:val="ConsPlusNormal"/>
              <w:jc w:val="center"/>
            </w:pPr>
            <w:r>
              <w:t>745 у.е.</w:t>
            </w:r>
          </w:p>
          <w:p w:rsidR="00000000" w:rsidRDefault="00BF5FEA">
            <w:pPr>
              <w:pStyle w:val="ConsPlusNormal"/>
              <w:jc w:val="center"/>
            </w:pPr>
            <w:r>
              <w:t>785$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68% - монолит,</w:t>
            </w:r>
          </w:p>
          <w:p w:rsidR="00000000" w:rsidRDefault="00BF5FEA">
            <w:pPr>
              <w:pStyle w:val="ConsPlusNormal"/>
            </w:pPr>
            <w:r>
              <w:t>18% - панельные,</w:t>
            </w:r>
          </w:p>
          <w:p w:rsidR="00000000" w:rsidRDefault="00BF5FEA">
            <w:pPr>
              <w:pStyle w:val="ConsPlusNormal"/>
            </w:pPr>
            <w:r>
              <w:t>14% - кирпичные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Изменение к предыдущему месяцу, %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+2,68%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Изменение цен на строительные материалы составило +0,19%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То же с начала 2015 года, %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+6,16%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Изменение цен на строительные материалы составило +2,96%</w:t>
            </w:r>
          </w:p>
        </w:tc>
      </w:tr>
    </w:tbl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  <w:outlineLvl w:val="4"/>
      </w:pPr>
      <w:r>
        <w:t>1.2. Средние фактические показатели стоимости строительства жилых домов на 1 кв. м общей площади квартир жилых зданий (для заканчиваемых строительством в сентябре 2015 г. и продолжительностью строительства не более 26 месяцев)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При формировании данных испо</w:t>
      </w:r>
      <w:r>
        <w:t>льзованы отчетная информация территориальных органов Федеральной службы государственной статистики (форма N С-1 "Сведения о вводе в эксплуатацию зданий, сооружений и реализации инвестиционных проектов"), показатели актов государственных приемочных комиссий</w:t>
      </w:r>
      <w:r>
        <w:t xml:space="preserve"> и отчетность застройщиков.</w:t>
      </w:r>
    </w:p>
    <w:p w:rsidR="00000000" w:rsidRDefault="00BF5FE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345"/>
        <w:gridCol w:w="1361"/>
        <w:gridCol w:w="4422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Наименование показателя, типов жилых домов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Примечания, пояснения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Фактическая стоимость строительства крупнопанельных и сборно-монолитных домов за счет средств бюджета Санкт-Петербурга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41366 руб.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Крупнопанельные и объемно-блочные жилые дома типовых и повторно применяемых проектов высотой 9-16 этажей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50918 руб.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ДСК-3; Гатчинские серии и др.</w:t>
            </w:r>
          </w:p>
          <w:p w:rsidR="00000000" w:rsidRDefault="00BF5FEA">
            <w:pPr>
              <w:pStyle w:val="ConsPlusNormal"/>
            </w:pPr>
            <w:r>
              <w:t>Фундаменты - сборные железобетонные;</w:t>
            </w:r>
          </w:p>
          <w:p w:rsidR="00000000" w:rsidRDefault="00BF5FEA">
            <w:pPr>
              <w:pStyle w:val="ConsPlusNormal"/>
            </w:pPr>
            <w:r>
              <w:t>стены, перекрытия, лестничные марши, площадки, балконы, шахты лифтов - с</w:t>
            </w:r>
            <w:r>
              <w:t>борные железобетонные элементы;</w:t>
            </w:r>
          </w:p>
          <w:p w:rsidR="00000000" w:rsidRDefault="00BF5FEA">
            <w:pPr>
              <w:pStyle w:val="ConsPlusNormal"/>
            </w:pPr>
            <w:r>
              <w:t>кровля - мягкая, рулонная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Монолитные жилые дома с навесными трехслойными панелями 9-16 этажей индивидуальных и повторно применяемых проектов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52595 руб.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Модифицированная серия 137, АО "Блок" и др.</w:t>
            </w:r>
          </w:p>
          <w:p w:rsidR="00000000" w:rsidRDefault="00BF5FEA">
            <w:pPr>
              <w:pStyle w:val="ConsPlusNormal"/>
            </w:pPr>
            <w:r>
              <w:t>Фундаменты - свайные;</w:t>
            </w:r>
          </w:p>
          <w:p w:rsidR="00000000" w:rsidRDefault="00BF5FEA">
            <w:pPr>
              <w:pStyle w:val="ConsPlusNormal"/>
            </w:pPr>
            <w:r>
              <w:t>внутренние стены и перекрытия - монолитный каркас;</w:t>
            </w:r>
          </w:p>
          <w:p w:rsidR="00000000" w:rsidRDefault="00BF5FEA">
            <w:pPr>
              <w:pStyle w:val="ConsPlusNormal"/>
            </w:pPr>
            <w:r>
              <w:t>наружные стены - 3-слойные навесные панели;</w:t>
            </w:r>
          </w:p>
          <w:p w:rsidR="00000000" w:rsidRDefault="00BF5FEA">
            <w:pPr>
              <w:pStyle w:val="ConsPlusNormal"/>
            </w:pPr>
            <w:r>
              <w:t>кровля - мягкая, рулонная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 xml:space="preserve">Монолитные жилые дома (монолитный каркас) с ограждающими конструкциями из кирпича и блоков (газобетон и т.п., в т.ч. с утеплителем) </w:t>
            </w:r>
            <w:r>
              <w:t>9-16 этажей индивидуальных и повторно применяемых проектов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57859 руб.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Фундаменты - сборные железобетонные или свайные;</w:t>
            </w:r>
          </w:p>
          <w:p w:rsidR="00000000" w:rsidRDefault="00BF5FEA">
            <w:pPr>
              <w:pStyle w:val="ConsPlusNormal"/>
            </w:pPr>
            <w:r>
              <w:t>стены - газобетонные с облицовкой лицевым кирпичом или наружным утеплителем с отделочным покрытием;</w:t>
            </w:r>
          </w:p>
          <w:p w:rsidR="00000000" w:rsidRDefault="00BF5FEA">
            <w:pPr>
              <w:pStyle w:val="ConsPlusNormal"/>
            </w:pPr>
            <w:r>
              <w:t>внутренние стены и перекрытия - монол</w:t>
            </w:r>
            <w:r>
              <w:t>итные железобетонные;</w:t>
            </w:r>
          </w:p>
          <w:p w:rsidR="00000000" w:rsidRDefault="00BF5FEA">
            <w:pPr>
              <w:pStyle w:val="ConsPlusNormal"/>
            </w:pPr>
            <w:r>
              <w:t>перегородки - гипсовые из пазогребневых плит;</w:t>
            </w:r>
          </w:p>
          <w:p w:rsidR="00000000" w:rsidRDefault="00BF5FEA">
            <w:pPr>
              <w:pStyle w:val="ConsPlusNormal"/>
            </w:pPr>
            <w:r>
              <w:t>кровля - рулонная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Кирпичные жилые дома 6-12 этажей индивидуальных и повторно применяемых проектов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70072 руб.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Фундаменты - свайные;</w:t>
            </w:r>
          </w:p>
          <w:p w:rsidR="00000000" w:rsidRDefault="00BF5FEA">
            <w:pPr>
              <w:pStyle w:val="ConsPlusNormal"/>
            </w:pPr>
            <w:r>
              <w:t>стены - кирпичные;</w:t>
            </w:r>
          </w:p>
          <w:p w:rsidR="00000000" w:rsidRDefault="00BF5FEA">
            <w:pPr>
              <w:pStyle w:val="ConsPlusNormal"/>
            </w:pPr>
            <w:r>
              <w:t>перекрытия, лестничные марши, площадки, балконы, шахты лифтов - сборные железобетонные элементы;</w:t>
            </w:r>
          </w:p>
          <w:p w:rsidR="00000000" w:rsidRDefault="00BF5FEA">
            <w:pPr>
              <w:pStyle w:val="ConsPlusNormal"/>
            </w:pPr>
            <w:r>
              <w:t>перегородки - газобетонные;</w:t>
            </w:r>
          </w:p>
          <w:p w:rsidR="00000000" w:rsidRDefault="00BF5FEA">
            <w:pPr>
              <w:pStyle w:val="ConsPlusNormal"/>
            </w:pPr>
            <w:r>
              <w:t>кровля - мягкая, рулонная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СРЕДНЕВЗВЕШЕННОЕ ЗНАЧЕНИЕ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56272 руб.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</w:p>
        </w:tc>
      </w:tr>
    </w:tbl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center"/>
        <w:outlineLvl w:val="3"/>
      </w:pPr>
      <w:r>
        <w:t>II. ЦЕНЫ ПЕРВИЧНОГО РЫНКА ЖИЛЬЯ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  <w:outlineLvl w:val="4"/>
      </w:pPr>
      <w:r>
        <w:t>2.1. Средние рыночные показат</w:t>
      </w:r>
      <w:r>
        <w:t>ели предложений застройщиков на первичном рынке жилья, отнесенные на 1 кв. м общей площади квартир жилых зданий экономкласса (для находящихся в средней стадии строительства в сентябре 2015 г. и сроком окончания строительства не более 12 месяцев от отчетной</w:t>
      </w:r>
      <w:r>
        <w:t xml:space="preserve"> даты)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lastRenderedPageBreak/>
        <w:t>Используются данные наиболее крупных и известных в регионе застройщиков и агентств недвижимости (работающих на первичном рынке), при этом в показателях учитываются возможные скидки застройщиков при единовременной оплате со стороны дольщиков.</w:t>
      </w:r>
    </w:p>
    <w:p w:rsidR="00000000" w:rsidRDefault="00BF5FE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030"/>
        <w:gridCol w:w="2041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Наименование показателя, типов жилых домов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Крупнопанельные и объемно-блочные жилые дома типовых и повторно применяемых проектов высотой 9-16 этажей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88815 руб.</w:t>
            </w:r>
          </w:p>
          <w:p w:rsidR="00000000" w:rsidRDefault="00BF5FEA">
            <w:pPr>
              <w:pStyle w:val="ConsPlusNormal"/>
              <w:jc w:val="center"/>
            </w:pPr>
            <w:r>
              <w:t>1262 у.е.</w:t>
            </w:r>
          </w:p>
          <w:p w:rsidR="00000000" w:rsidRDefault="00BF5FEA">
            <w:pPr>
              <w:pStyle w:val="ConsPlusNormal"/>
              <w:jc w:val="center"/>
            </w:pPr>
            <w:r>
              <w:t>1331$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 xml:space="preserve">Монолитные жилые дома с навесными трехслойными панелями </w:t>
            </w:r>
            <w:r>
              <w:t>9-16 этажей индивидуальных и повторно применяемых проектов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92812 руб.</w:t>
            </w:r>
          </w:p>
          <w:p w:rsidR="00000000" w:rsidRDefault="00BF5FEA">
            <w:pPr>
              <w:pStyle w:val="ConsPlusNormal"/>
              <w:jc w:val="center"/>
            </w:pPr>
            <w:r>
              <w:t>1319 у.е.</w:t>
            </w:r>
          </w:p>
          <w:p w:rsidR="00000000" w:rsidRDefault="00BF5FEA">
            <w:pPr>
              <w:pStyle w:val="ConsPlusNormal"/>
              <w:jc w:val="center"/>
            </w:pPr>
            <w:r>
              <w:t>1391$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 xml:space="preserve">Монолитные жилые дома (монолитный каркас) с ограждающими конструкциями из кирпича и блоков (газобетон и т.п., в т.ч. с утеплителем) 9-16 этажей </w:t>
            </w:r>
            <w:r>
              <w:t>индивидуальных и повторно применяемых проектов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101819 руб.</w:t>
            </w:r>
          </w:p>
          <w:p w:rsidR="00000000" w:rsidRDefault="00BF5FEA">
            <w:pPr>
              <w:pStyle w:val="ConsPlusNormal"/>
              <w:jc w:val="center"/>
            </w:pPr>
            <w:r>
              <w:t>1447 у.е.</w:t>
            </w:r>
          </w:p>
          <w:p w:rsidR="00000000" w:rsidRDefault="00BF5FEA">
            <w:pPr>
              <w:pStyle w:val="ConsPlusNormal"/>
              <w:jc w:val="center"/>
            </w:pPr>
            <w:r>
              <w:t>1526$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Кирпичные жилые дома 6-12 этажей индивидуальных и повторно применяемых проектов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101064 руб.</w:t>
            </w:r>
          </w:p>
          <w:p w:rsidR="00000000" w:rsidRDefault="00BF5FEA">
            <w:pPr>
              <w:pStyle w:val="ConsPlusNormal"/>
              <w:jc w:val="center"/>
            </w:pPr>
            <w:r>
              <w:t>1436 у.е.</w:t>
            </w:r>
          </w:p>
          <w:p w:rsidR="00000000" w:rsidRDefault="00BF5FEA">
            <w:pPr>
              <w:pStyle w:val="ConsPlusNormal"/>
              <w:jc w:val="center"/>
            </w:pPr>
            <w:r>
              <w:t>1515$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СРЕДНЕВЗВЕШЕННОЕ ЗНАЧЕНИЕ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101919 руб.</w:t>
            </w:r>
          </w:p>
          <w:p w:rsidR="00000000" w:rsidRDefault="00BF5FEA">
            <w:pPr>
              <w:pStyle w:val="ConsPlusNormal"/>
              <w:jc w:val="center"/>
            </w:pPr>
            <w:r>
              <w:t>1448 у.е.</w:t>
            </w:r>
          </w:p>
          <w:p w:rsidR="00000000" w:rsidRDefault="00BF5FEA">
            <w:pPr>
              <w:pStyle w:val="ConsPlusNormal"/>
              <w:jc w:val="center"/>
            </w:pPr>
            <w:r>
              <w:t>1528$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 xml:space="preserve">Изменение </w:t>
            </w:r>
            <w:r>
              <w:t>к предыдущему месяцу,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+3,03%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То же с начала 2015 года, % (на 31.12.2014 - 102612 руб. м кв.)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-0,74%</w:t>
            </w:r>
          </w:p>
        </w:tc>
      </w:tr>
    </w:tbl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center"/>
        <w:outlineLvl w:val="3"/>
      </w:pPr>
      <w:r>
        <w:t>III. ЦЕНЫ ВТОРИЧНОГО РЫНКА ЖИЛЬЯ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  <w:outlineLvl w:val="4"/>
      </w:pPr>
      <w:r>
        <w:t>3.1. Средние рыночные показатели предложений на вторичном рынке типового жилья и старого фонда, отнесенные на 1 кв. м общей площади квартир жилых зданий</w:t>
      </w:r>
    </w:p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ind w:firstLine="540"/>
        <w:jc w:val="both"/>
      </w:pPr>
      <w:r>
        <w:t>Используются данные наиболее крупных и известных в регионе агентств недвижимости и общедоступная анали</w:t>
      </w:r>
      <w:r>
        <w:t>тическая информация о рынке недвижимости региона.</w:t>
      </w:r>
    </w:p>
    <w:p w:rsidR="00000000" w:rsidRDefault="00BF5FE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030"/>
        <w:gridCol w:w="2041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Наименование показателя, типов жилых домов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Крупнопанельные и объемно-блочные жилые дома типовых массовых серий высотой 9-16 этажей (застройка с 70-х годов прошлого века)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93255 руб.</w:t>
            </w:r>
          </w:p>
          <w:p w:rsidR="00000000" w:rsidRDefault="00BF5FEA">
            <w:pPr>
              <w:pStyle w:val="ConsPlusNormal"/>
              <w:jc w:val="center"/>
            </w:pPr>
            <w:r>
              <w:t>1398$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Монолитные жилые дома с навесными трехслойными панелями 9-16 этажей индивидуальных и повторно применяемых проектов (застройка с начала 90-х годов прошлого века)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94859 руб.</w:t>
            </w:r>
          </w:p>
          <w:p w:rsidR="00000000" w:rsidRDefault="00BF5FEA">
            <w:pPr>
              <w:pStyle w:val="ConsPlusNormal"/>
              <w:jc w:val="center"/>
            </w:pPr>
            <w:r>
              <w:t>1422$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Монолитные жилые дома с ограждающими конструкциями из к</w:t>
            </w:r>
            <w:r>
              <w:t xml:space="preserve">ирпича и </w:t>
            </w:r>
            <w:r>
              <w:lastRenderedPageBreak/>
              <w:t>блоков (газобетон) 9-16 этажей индивидуальных и повторно применяемых проектов (застройка с начала 90-х годов прошлого века)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99391 руб.</w:t>
            </w:r>
          </w:p>
          <w:p w:rsidR="00000000" w:rsidRDefault="00BF5FEA">
            <w:pPr>
              <w:pStyle w:val="ConsPlusNormal"/>
              <w:jc w:val="center"/>
            </w:pPr>
            <w:r>
              <w:lastRenderedPageBreak/>
              <w:t>1490$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Кирпичные жилые дома 9-16 этажей типовых и повторно применяемых проектов (застройка с 70-х годов прошло</w:t>
            </w:r>
            <w:r>
              <w:t>го века)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107260 руб.</w:t>
            </w:r>
          </w:p>
          <w:p w:rsidR="00000000" w:rsidRDefault="00BF5FEA">
            <w:pPr>
              <w:pStyle w:val="ConsPlusNormal"/>
              <w:jc w:val="center"/>
            </w:pPr>
            <w:r>
              <w:t>1608$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Старый жилой фонд (застройка XIX века и первой половины XX века)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108114 руб.</w:t>
            </w:r>
          </w:p>
          <w:p w:rsidR="00000000" w:rsidRDefault="00BF5FEA">
            <w:pPr>
              <w:pStyle w:val="ConsPlusNormal"/>
              <w:jc w:val="center"/>
            </w:pPr>
            <w:r>
              <w:t>1620$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СРЕДНЕВЗВЕШЕННОЕ ЗНАЧЕНИЕ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104310 руб.</w:t>
            </w:r>
          </w:p>
          <w:p w:rsidR="00000000" w:rsidRDefault="00BF5FEA">
            <w:pPr>
              <w:pStyle w:val="ConsPlusNormal"/>
              <w:jc w:val="center"/>
            </w:pPr>
            <w:r>
              <w:t>1563$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Изменение к предыдущему месяцу,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-0,17%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</w:pPr>
            <w:r>
              <w:t>То же с начала 2015 года, % (на 31.12.2014 - 104645 руб. м кв.)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5FEA">
            <w:pPr>
              <w:pStyle w:val="ConsPlusNormal"/>
              <w:jc w:val="center"/>
            </w:pPr>
            <w:r>
              <w:t>-0,32%</w:t>
            </w:r>
          </w:p>
        </w:tc>
      </w:tr>
    </w:tbl>
    <w:p w:rsidR="00000000" w:rsidRDefault="00BF5FEA">
      <w:pPr>
        <w:pStyle w:val="ConsPlusNormal"/>
        <w:jc w:val="both"/>
      </w:pPr>
    </w:p>
    <w:p w:rsidR="00000000" w:rsidRDefault="00BF5FEA">
      <w:pPr>
        <w:pStyle w:val="ConsPlusNormal"/>
        <w:jc w:val="both"/>
      </w:pPr>
    </w:p>
    <w:p w:rsidR="00BF5FEA" w:rsidRDefault="00BF5F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F5FEA">
      <w:headerReference w:type="default" r:id="rId17"/>
      <w:footerReference w:type="default" r:id="rId1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FEA" w:rsidRDefault="00BF5FEA">
      <w:pPr>
        <w:spacing w:after="0" w:line="240" w:lineRule="auto"/>
      </w:pPr>
      <w:r>
        <w:separator/>
      </w:r>
    </w:p>
  </w:endnote>
  <w:endnote w:type="continuationSeparator" w:id="1">
    <w:p w:rsidR="00BF5FEA" w:rsidRDefault="00BF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F5FE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5FEA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5FEA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5FEA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1B3ACA">
            <w:fldChar w:fldCharType="separate"/>
          </w:r>
          <w:r w:rsidR="001B3ACA">
            <w:rPr>
              <w:noProof/>
            </w:rPr>
            <w:t>4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1B3ACA">
            <w:fldChar w:fldCharType="separate"/>
          </w:r>
          <w:r w:rsidR="001B3ACA">
            <w:rPr>
              <w:noProof/>
            </w:rPr>
            <w:t>38</w:t>
          </w:r>
          <w:r>
            <w:fldChar w:fldCharType="end"/>
          </w:r>
        </w:p>
      </w:tc>
    </w:tr>
  </w:tbl>
  <w:p w:rsidR="00000000" w:rsidRDefault="00BF5FEA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F5FE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5FEA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5FEA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5FEA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1B3ACA">
            <w:fldChar w:fldCharType="separate"/>
          </w:r>
          <w:r w:rsidR="001B3ACA">
            <w:rPr>
              <w:noProof/>
            </w:rPr>
            <w:t>28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1B3ACA">
            <w:fldChar w:fldCharType="separate"/>
          </w:r>
          <w:r w:rsidR="001B3ACA">
            <w:rPr>
              <w:noProof/>
            </w:rPr>
            <w:t>28</w:t>
          </w:r>
          <w:r>
            <w:fldChar w:fldCharType="end"/>
          </w:r>
        </w:p>
      </w:tc>
    </w:tr>
  </w:tbl>
  <w:p w:rsidR="00000000" w:rsidRDefault="00BF5FEA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F5FE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5FEA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5FEA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5FEA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1B3ACA">
            <w:fldChar w:fldCharType="separate"/>
          </w:r>
          <w:r w:rsidR="001B3ACA">
            <w:rPr>
              <w:noProof/>
            </w:rPr>
            <w:t>38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1B3ACA">
            <w:fldChar w:fldCharType="separate"/>
          </w:r>
          <w:r w:rsidR="001B3ACA">
            <w:rPr>
              <w:noProof/>
            </w:rPr>
            <w:t>38</w:t>
          </w:r>
          <w:r>
            <w:fldChar w:fldCharType="end"/>
          </w:r>
        </w:p>
      </w:tc>
    </w:tr>
  </w:tbl>
  <w:p w:rsidR="00000000" w:rsidRDefault="00BF5FEA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FEA" w:rsidRDefault="00BF5FEA">
      <w:pPr>
        <w:spacing w:after="0" w:line="240" w:lineRule="auto"/>
      </w:pPr>
      <w:r>
        <w:separator/>
      </w:r>
    </w:p>
  </w:footnote>
  <w:footnote w:type="continuationSeparator" w:id="1">
    <w:p w:rsidR="00BF5FEA" w:rsidRDefault="00BF5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5FE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Санкт-Петербургского регионального центра по ценообразованию в строител</w:t>
          </w:r>
          <w:r>
            <w:rPr>
              <w:sz w:val="16"/>
              <w:szCs w:val="16"/>
            </w:rPr>
            <w:t>ьстве от 11.09.2015 N 2015-09и</w:t>
          </w:r>
          <w:r>
            <w:rPr>
              <w:sz w:val="16"/>
              <w:szCs w:val="16"/>
            </w:rPr>
            <w:br/>
            <w:t>"О введен...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5FEA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BF5FEA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5FE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09.10.2015</w:t>
          </w:r>
        </w:p>
      </w:tc>
    </w:tr>
  </w:tbl>
  <w:p w:rsidR="00000000" w:rsidRDefault="00BF5FE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F5FEA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5FE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Санкт-Петербургского регионального центра по ценообразованию в строительстве от 11.09.2015 N 2015-09и</w:t>
          </w:r>
          <w:r>
            <w:rPr>
              <w:sz w:val="16"/>
              <w:szCs w:val="16"/>
            </w:rPr>
            <w:br/>
            <w:t>"О введен...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5FEA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BF5FEA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5FE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09.10.2015</w:t>
          </w:r>
        </w:p>
      </w:tc>
    </w:tr>
  </w:tbl>
  <w:p w:rsidR="00000000" w:rsidRDefault="00BF5FE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F5FEA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5FE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Санкт-Петербургского регионального центра по ценообразованию в строительстве от 11.09.2015 N 2015-09и</w:t>
          </w:r>
          <w:r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>"О введен...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5FEA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BF5FEA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5FE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09.10.2015</w:t>
          </w:r>
        </w:p>
      </w:tc>
    </w:tr>
  </w:tbl>
  <w:p w:rsidR="00000000" w:rsidRDefault="00BF5FE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F5FE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726DC4"/>
    <w:rsid w:val="001B3ACA"/>
    <w:rsid w:val="00726DC4"/>
    <w:rsid w:val="00BF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image" Target="media/image2.wmf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10708</Words>
  <Characters>61037</Characters>
  <Application>Microsoft Office Word</Application>
  <DocSecurity>2</DocSecurity>
  <Lines>508</Lines>
  <Paragraphs>143</Paragraphs>
  <ScaleCrop>false</ScaleCrop>
  <Company>КонсультантПлюс Версия 4012.00.88</Company>
  <LinksUpToDate>false</LinksUpToDate>
  <CharactersWithSpaces>71602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Санкт-Петербургского регионального центра по ценообразованию в строительстве от 11.09.2015 N 2015-09и"О введении региональных индексов пересчета сметной стоимости строительства для применения с 1 сентября 2015 года"</dc:title>
  <dc:creator>petrorec</dc:creator>
  <cp:lastModifiedBy>petrorec</cp:lastModifiedBy>
  <cp:revision>2</cp:revision>
  <dcterms:created xsi:type="dcterms:W3CDTF">2015-10-09T16:26:00Z</dcterms:created>
  <dcterms:modified xsi:type="dcterms:W3CDTF">2015-10-09T16:26:00Z</dcterms:modified>
</cp:coreProperties>
</file>