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97" w:rsidRDefault="00A13C31">
      <w:pPr>
        <w:pStyle w:val="1"/>
      </w:pPr>
      <w:r>
        <w:rPr>
          <w:rStyle w:val="a4"/>
        </w:rPr>
        <w:t xml:space="preserve">Письмо Министерства регионального развития РФ </w:t>
      </w:r>
      <w:r w:rsidR="00402E81">
        <w:rPr>
          <w:rStyle w:val="a4"/>
        </w:rPr>
        <w:br/>
      </w:r>
      <w:r>
        <w:rPr>
          <w:rStyle w:val="a4"/>
        </w:rPr>
        <w:t>от 27 сентября 2011 г. N 26315-ДШ/08</w:t>
      </w:r>
    </w:p>
    <w:p w:rsidR="00C76497" w:rsidRDefault="00402E81" w:rsidP="00402E81">
      <w:pPr>
        <w:jc w:val="center"/>
      </w:pPr>
      <w:r>
        <w:t>«О предоставлении сметной документации в текущем уровне цен»</w:t>
      </w:r>
    </w:p>
    <w:p w:rsidR="00402E81" w:rsidRDefault="00402E81">
      <w:pPr>
        <w:ind w:firstLine="720"/>
        <w:jc w:val="both"/>
      </w:pPr>
    </w:p>
    <w:p w:rsidR="00C76497" w:rsidRDefault="00A13C31">
      <w:pPr>
        <w:ind w:firstLine="720"/>
        <w:jc w:val="both"/>
      </w:pPr>
      <w:r>
        <w:t>Министерством регионального развития Российской Федерации рассмотрено письмо и сообщается следующее.</w:t>
      </w:r>
    </w:p>
    <w:p w:rsidR="00C76497" w:rsidRDefault="00A13C31">
      <w:pPr>
        <w:ind w:firstLine="720"/>
        <w:jc w:val="both"/>
      </w:pPr>
      <w:r>
        <w:t xml:space="preserve">В соответствии с </w:t>
      </w:r>
      <w:hyperlink r:id="rId5" w:history="1">
        <w:r>
          <w:rPr>
            <w:rStyle w:val="a4"/>
          </w:rPr>
          <w:t>подпунктом б) пункта 5.3</w:t>
        </w:r>
      </w:hyperlink>
      <w:r>
        <w:t xml:space="preserve"> Требований к составу, содержанию и порядку оформления заключения государственной эксперты проектной документации и результатов инженерных изысканий, утвержденных </w:t>
      </w:r>
      <w:hyperlink r:id="rId6" w:history="1">
        <w:r>
          <w:rPr>
            <w:rStyle w:val="a4"/>
          </w:rPr>
          <w:t>приказом</w:t>
        </w:r>
      </w:hyperlink>
      <w:r>
        <w:t xml:space="preserve"> Федерального агентства по строительству и жилищно-коммунальному хозяйству от 02.07.2007 N 188, представленная сметная документация должна содержать информацию об общей сметной стоимости строительства в ценах, предусмотренных действующей сметно-нормативной базой (базисный уровень цен) и в ценах на дату выдачи заключения государственной экспертизы (текущий уровень</w:t>
      </w:r>
      <w:bookmarkStart w:id="0" w:name="_GoBack"/>
      <w:bookmarkEnd w:id="0"/>
      <w:r>
        <w:t xml:space="preserve"> цен).</w:t>
      </w:r>
    </w:p>
    <w:p w:rsidR="00C76497" w:rsidRDefault="00A13C31">
      <w:pPr>
        <w:ind w:firstLine="720"/>
        <w:jc w:val="both"/>
      </w:pPr>
      <w:r>
        <w:t>Таким образом, стоимость ресурсов, принимаемых по данным завода-изготовителя (поставщика) должны быть актуализированы на дату предоставления сметной документации на проведение проверки достоверности.</w:t>
      </w:r>
    </w:p>
    <w:p w:rsidR="00C76497" w:rsidRDefault="00A13C31">
      <w:pPr>
        <w:ind w:firstLine="720"/>
        <w:jc w:val="both"/>
      </w:pPr>
      <w:r>
        <w:t>В случае отсутствия в федеральном (территориальном) сборнике сметных цен на материалы, изделия и конструкции в базисном уровне цен показателей стоимости отдельных материалов, приведение их текущей стоимости в базисный уровень цен рекомендуется осуществлять с использованием того же индекса, который будет применяться для пересчета данного материала из базисного уровня в текущий.</w:t>
      </w:r>
    </w:p>
    <w:p w:rsidR="00C76497" w:rsidRDefault="00C76497">
      <w:pPr>
        <w:ind w:firstLine="720"/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C76497" w:rsidRPr="00A13C31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497" w:rsidRPr="00A13C31" w:rsidRDefault="00A13C31">
            <w:pPr>
              <w:pStyle w:val="afff0"/>
            </w:pPr>
            <w:r w:rsidRPr="00A13C31">
              <w:t>Директор Департамента</w:t>
            </w:r>
            <w:r w:rsidRPr="00A13C31">
              <w:br/>
              <w:t>архитектуры, строительства и</w:t>
            </w:r>
            <w:r w:rsidRPr="00A13C31">
              <w:br/>
              <w:t>градостроительной политики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76497" w:rsidRPr="00A13C31" w:rsidRDefault="00A13C31">
            <w:pPr>
              <w:pStyle w:val="aff6"/>
              <w:jc w:val="right"/>
            </w:pPr>
            <w:r w:rsidRPr="00A13C31">
              <w:t>Д.В. Шаповал</w:t>
            </w:r>
          </w:p>
        </w:tc>
      </w:tr>
    </w:tbl>
    <w:p w:rsidR="00A13C31" w:rsidRDefault="00A13C31">
      <w:pPr>
        <w:ind w:firstLine="720"/>
        <w:jc w:val="both"/>
      </w:pPr>
    </w:p>
    <w:sectPr w:rsidR="00A13C31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278D"/>
    <w:rsid w:val="00402E81"/>
    <w:rsid w:val="00A13C31"/>
    <w:rsid w:val="00C76497"/>
    <w:rsid w:val="00CE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a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c">
    <w:name w:val="Заголовок"/>
    <w:basedOn w:val="ab"/>
    <w:next w:val="a"/>
    <w:uiPriority w:val="99"/>
    <w:rPr>
      <w:rFonts w:ascii="Arial" w:hAnsi="Arial" w:cs="Arial"/>
      <w:b/>
      <w:bCs/>
      <w:color w:val="0058A9"/>
      <w:shd w:val="clear" w:color="auto" w:fill="E2E2E2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d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pPr>
      <w:jc w:val="right"/>
    </w:pPr>
  </w:style>
  <w:style w:type="paragraph" w:customStyle="1" w:styleId="af0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18"/>
      <w:szCs w:val="18"/>
    </w:rPr>
  </w:style>
  <w:style w:type="character" w:customStyle="1" w:styleId="af1">
    <w:name w:val="Заголовок своего сообщения"/>
    <w:uiPriority w:val="99"/>
    <w:rPr>
      <w:b w:val="0"/>
      <w:bCs w:val="0"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3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left="0" w:right="0"/>
      <w:jc w:val="both"/>
    </w:pPr>
    <w:rPr>
      <w:i/>
      <w:iCs/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pPr>
      <w:spacing w:before="0"/>
    </w:pPr>
  </w:style>
  <w:style w:type="paragraph" w:customStyle="1" w:styleId="afc">
    <w:name w:val="Текст (лев. подпись)"/>
    <w:basedOn w:val="a"/>
    <w:next w:val="a"/>
    <w:uiPriority w:val="99"/>
  </w:style>
  <w:style w:type="paragraph" w:customStyle="1" w:styleId="afd">
    <w:name w:val="Колонтитул (левый)"/>
    <w:basedOn w:val="afc"/>
    <w:next w:val="a"/>
    <w:uiPriority w:val="99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pPr>
      <w:jc w:val="right"/>
    </w:pPr>
  </w:style>
  <w:style w:type="paragraph" w:customStyle="1" w:styleId="aff">
    <w:name w:val="Колонтитул (правый)"/>
    <w:basedOn w:val="afe"/>
    <w:next w:val="a"/>
    <w:uiPriority w:val="99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pPr>
      <w:spacing w:before="0"/>
      <w:jc w:val="left"/>
    </w:pPr>
    <w:rPr>
      <w:i w:val="0"/>
      <w:iCs w:val="0"/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Pr>
      <w:b w:val="0"/>
      <w:bCs w:val="0"/>
      <w:color w:val="26282F"/>
      <w:shd w:val="clear" w:color="auto" w:fill="FFF580"/>
    </w:rPr>
  </w:style>
  <w:style w:type="character" w:customStyle="1" w:styleId="aff4">
    <w:name w:val="Не вступил в силу"/>
    <w:uiPriority w:val="99"/>
    <w:rPr>
      <w:b w:val="0"/>
      <w:bCs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pPr>
      <w:jc w:val="both"/>
    </w:pPr>
  </w:style>
  <w:style w:type="paragraph" w:customStyle="1" w:styleId="aff7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pPr>
      <w:jc w:val="both"/>
    </w:pPr>
  </w:style>
  <w:style w:type="paragraph" w:customStyle="1" w:styleId="afff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</w:style>
  <w:style w:type="paragraph" w:customStyle="1" w:styleId="afff1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5">
    <w:name w:val="Сравнение редакций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Pr>
      <w:color w:val="463F31"/>
      <w:shd w:val="clear" w:color="auto" w:fill="FFFFA6"/>
    </w:rPr>
  </w:style>
  <w:style w:type="character" w:customStyle="1" w:styleId="afffc">
    <w:name w:val="Утратил силу"/>
    <w:uiPriority w:val="99"/>
    <w:rPr>
      <w:b w:val="0"/>
      <w:bCs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2223855.0" TargetMode="External"/><Relationship Id="rId5" Type="http://schemas.openxmlformats.org/officeDocument/2006/relationships/hyperlink" Target="garantF1://2223855.5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AVER</cp:lastModifiedBy>
  <cp:revision>4</cp:revision>
  <dcterms:created xsi:type="dcterms:W3CDTF">2015-03-18T12:37:00Z</dcterms:created>
  <dcterms:modified xsi:type="dcterms:W3CDTF">2015-03-18T12:42:00Z</dcterms:modified>
</cp:coreProperties>
</file>