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660" w:rsidRPr="00DE7660" w:rsidRDefault="00DE7660" w:rsidP="00DE7660">
      <w:pPr>
        <w:spacing w:before="120" w:after="120" w:line="27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b/>
          <w:bCs/>
          <w:color w:val="111111"/>
          <w:sz w:val="24"/>
          <w:szCs w:val="24"/>
          <w:lang w:eastAsia="ru-RU"/>
        </w:rPr>
        <w:t>МИНИСТЕРСТВО МОНТАЖНЫХ И СПЕЦИАЛЬНЫХ</w:t>
      </w:r>
      <w:r w:rsidRPr="00DE7660">
        <w:rPr>
          <w:rFonts w:ascii="Times New Roman" w:eastAsia="Times New Roman" w:hAnsi="Times New Roman" w:cs="Times New Roman"/>
          <w:b/>
          <w:bCs/>
          <w:color w:val="111111"/>
          <w:sz w:val="24"/>
          <w:szCs w:val="24"/>
          <w:lang w:eastAsia="ru-RU"/>
        </w:rPr>
        <w:br/>
        <w:t>СТРОИТЕЛЬНЫХ РАБОТ СССР</w:t>
      </w:r>
    </w:p>
    <w:p w:rsidR="00DE7660" w:rsidRPr="00DE7660" w:rsidRDefault="00DE7660" w:rsidP="00DE7660">
      <w:pPr>
        <w:spacing w:before="100" w:beforeAutospacing="1" w:after="100" w:afterAutospacing="1" w:line="270" w:lineRule="atLeast"/>
        <w:rPr>
          <w:rFonts w:ascii="Arial" w:eastAsia="Times New Roman" w:hAnsi="Arial" w:cs="Arial"/>
          <w:color w:val="111111"/>
          <w:sz w:val="20"/>
          <w:szCs w:val="20"/>
          <w:lang w:eastAsia="ru-RU"/>
        </w:rPr>
      </w:pPr>
      <w:r w:rsidRPr="00DE7660">
        <w:rPr>
          <w:rFonts w:ascii="Arial" w:eastAsia="Times New Roman" w:hAnsi="Arial" w:cs="Arial"/>
          <w:color w:val="111111"/>
          <w:sz w:val="20"/>
          <w:szCs w:val="20"/>
          <w:lang w:eastAsia="ru-RU"/>
        </w:rPr>
        <w:t>ПИСЬМО</w:t>
      </w:r>
      <w:r w:rsidRPr="00DE7660">
        <w:rPr>
          <w:rFonts w:ascii="Arial" w:eastAsia="Times New Roman" w:hAnsi="Arial" w:cs="Arial"/>
          <w:color w:val="111111"/>
          <w:sz w:val="20"/>
          <w:szCs w:val="20"/>
          <w:lang w:eastAsia="ru-RU"/>
        </w:rPr>
        <w:br/>
        <w:t>от 24 августа 1990 г. № 15-1-3/392</w:t>
      </w:r>
    </w:p>
    <w:p w:rsidR="00DE7660" w:rsidRPr="00DE7660" w:rsidRDefault="00DE7660" w:rsidP="00DE7660">
      <w:pPr>
        <w:spacing w:before="120" w:after="120" w:line="27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b/>
          <w:bCs/>
          <w:color w:val="111111"/>
          <w:sz w:val="28"/>
          <w:szCs w:val="24"/>
          <w:lang w:eastAsia="ru-RU"/>
        </w:rPr>
        <w:t xml:space="preserve">О </w:t>
      </w:r>
      <w:proofErr w:type="gramStart"/>
      <w:r w:rsidRPr="00DE7660">
        <w:rPr>
          <w:rFonts w:ascii="Times New Roman" w:eastAsia="Times New Roman" w:hAnsi="Times New Roman" w:cs="Times New Roman"/>
          <w:b/>
          <w:bCs/>
          <w:color w:val="111111"/>
          <w:sz w:val="28"/>
          <w:szCs w:val="24"/>
          <w:lang w:eastAsia="ru-RU"/>
        </w:rPr>
        <w:t>РЕКОМЕНДАЦИЯХ</w:t>
      </w:r>
      <w:proofErr w:type="gramEnd"/>
      <w:r w:rsidRPr="00DE7660">
        <w:rPr>
          <w:rFonts w:ascii="Times New Roman" w:eastAsia="Times New Roman" w:hAnsi="Times New Roman" w:cs="Times New Roman"/>
          <w:b/>
          <w:bCs/>
          <w:color w:val="111111"/>
          <w:sz w:val="28"/>
          <w:szCs w:val="24"/>
          <w:lang w:eastAsia="ru-RU"/>
        </w:rPr>
        <w:t xml:space="preserve"> О ПОРЯДКЕ ОПРЕДЕЛЕНИЯ СТОИМОСТИ УСЛУГ,</w:t>
      </w:r>
      <w:r w:rsidRPr="00DE7660">
        <w:rPr>
          <w:rFonts w:ascii="Times New Roman" w:eastAsia="Times New Roman" w:hAnsi="Times New Roman" w:cs="Times New Roman"/>
          <w:b/>
          <w:bCs/>
          <w:color w:val="111111"/>
          <w:sz w:val="28"/>
          <w:szCs w:val="24"/>
          <w:lang w:eastAsia="ru-RU"/>
        </w:rPr>
        <w:br/>
        <w:t>ОКАЗЫВАЕМЫХ ГЕНПОДРЯДНЫМИ ОРГАНИЗАЦИЯМИ СУБПОДРЯДЧИКАМ</w:t>
      </w:r>
    </w:p>
    <w:p w:rsidR="00DE7660" w:rsidRPr="00DE7660" w:rsidRDefault="00DE7660" w:rsidP="00DE7660">
      <w:pPr>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proofErr w:type="gramStart"/>
      <w:r w:rsidRPr="00DE7660">
        <w:rPr>
          <w:rFonts w:ascii="Times New Roman" w:eastAsia="Times New Roman" w:hAnsi="Times New Roman" w:cs="Times New Roman"/>
          <w:color w:val="111111"/>
          <w:sz w:val="24"/>
          <w:szCs w:val="24"/>
          <w:lang w:eastAsia="ru-RU"/>
        </w:rPr>
        <w:t>Сообщается для сведения и руководства, что Главное экономическое управление Госстроя СССР, рассмотрев "Рекомендации о порядке определения стоимости услуг, оказываемых генподрядными организациями субподрядчикам" (Приложение к настоящему письму), разработанные ВНИПИ труда в строительстве Госстроя СССР, в письме от 16 августа 1990 г. № 3-178 посчитало возможным допустить использование изложенных в Рекомендациях процентов отчислений за выполнение генподрядчиком определенных услуг субподрядной организации в качестве ориентира</w:t>
      </w:r>
      <w:proofErr w:type="gramEnd"/>
      <w:r w:rsidRPr="00DE7660">
        <w:rPr>
          <w:rFonts w:ascii="Times New Roman" w:eastAsia="Times New Roman" w:hAnsi="Times New Roman" w:cs="Times New Roman"/>
          <w:color w:val="111111"/>
          <w:sz w:val="24"/>
          <w:szCs w:val="24"/>
          <w:lang w:eastAsia="ru-RU"/>
        </w:rPr>
        <w:t xml:space="preserve"> при заключении договора подряда.</w:t>
      </w:r>
    </w:p>
    <w:p w:rsidR="00DE7660" w:rsidRPr="00DE7660" w:rsidRDefault="00DE7660" w:rsidP="00DE7660">
      <w:pPr>
        <w:spacing w:before="100" w:beforeAutospacing="1" w:after="100" w:afterAutospacing="1" w:line="270" w:lineRule="atLeast"/>
        <w:rPr>
          <w:rFonts w:ascii="Arial" w:eastAsia="Times New Roman" w:hAnsi="Arial" w:cs="Arial"/>
          <w:color w:val="111111"/>
          <w:sz w:val="20"/>
          <w:szCs w:val="20"/>
          <w:lang w:eastAsia="ru-RU"/>
        </w:rPr>
      </w:pPr>
      <w:r w:rsidRPr="00DE7660">
        <w:rPr>
          <w:rFonts w:ascii="Arial" w:eastAsia="Times New Roman" w:hAnsi="Arial" w:cs="Arial"/>
          <w:color w:val="111111"/>
          <w:sz w:val="20"/>
          <w:szCs w:val="20"/>
          <w:lang w:eastAsia="ru-RU"/>
        </w:rPr>
        <w:t>При этом следует иметь в виду, что окончательные размеры отчислений устанавливаются сторонами при заключении договора подряда по взаимной договоренности. Указанные уточнения не распространяются на выполнение работ по объектам государственного заказа.</w:t>
      </w:r>
    </w:p>
    <w:p w:rsidR="00DE7660" w:rsidRPr="00DE7660" w:rsidRDefault="00DE7660" w:rsidP="00DE7660">
      <w:pPr>
        <w:spacing w:before="120" w:after="120" w:line="270" w:lineRule="atLeast"/>
        <w:jc w:val="righ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Начальник Управления цен</w:t>
      </w:r>
      <w:r w:rsidRPr="00DE7660">
        <w:rPr>
          <w:rFonts w:ascii="Times New Roman" w:eastAsia="Times New Roman" w:hAnsi="Times New Roman" w:cs="Times New Roman"/>
          <w:b/>
          <w:bCs/>
          <w:color w:val="111111"/>
          <w:sz w:val="28"/>
          <w:szCs w:val="24"/>
          <w:lang w:eastAsia="ru-RU"/>
        </w:rPr>
        <w:br/>
      </w:r>
      <w:r w:rsidRPr="00DE7660">
        <w:rPr>
          <w:rFonts w:ascii="Times New Roman" w:eastAsia="Times New Roman" w:hAnsi="Times New Roman" w:cs="Times New Roman"/>
          <w:color w:val="111111"/>
          <w:sz w:val="24"/>
          <w:szCs w:val="24"/>
          <w:lang w:eastAsia="ru-RU"/>
        </w:rPr>
        <w:t>и методологии договорной работы</w:t>
      </w:r>
      <w:r w:rsidRPr="00DE7660">
        <w:rPr>
          <w:rFonts w:ascii="Times New Roman" w:eastAsia="Times New Roman" w:hAnsi="Times New Roman" w:cs="Times New Roman"/>
          <w:b/>
          <w:bCs/>
          <w:color w:val="111111"/>
          <w:sz w:val="28"/>
          <w:szCs w:val="24"/>
          <w:lang w:eastAsia="ru-RU"/>
        </w:rPr>
        <w:br/>
      </w:r>
      <w:r w:rsidRPr="00DE7660">
        <w:rPr>
          <w:rFonts w:ascii="Times New Roman" w:eastAsia="Times New Roman" w:hAnsi="Times New Roman" w:cs="Times New Roman"/>
          <w:color w:val="111111"/>
          <w:sz w:val="24"/>
          <w:szCs w:val="24"/>
          <w:lang w:eastAsia="ru-RU"/>
        </w:rPr>
        <w:t>В.К.ОДИНЦОВ</w:t>
      </w:r>
    </w:p>
    <w:p w:rsidR="00DE7660" w:rsidRPr="00DE7660" w:rsidRDefault="00DE7660" w:rsidP="00DE7660">
      <w:pPr>
        <w:spacing w:before="120" w:after="120" w:line="270" w:lineRule="atLeast"/>
        <w:jc w:val="righ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Приложение</w:t>
      </w:r>
      <w:r w:rsidRPr="00DE7660">
        <w:rPr>
          <w:rFonts w:ascii="Times New Roman" w:eastAsia="Times New Roman" w:hAnsi="Times New Roman" w:cs="Times New Roman"/>
          <w:color w:val="111111"/>
          <w:sz w:val="24"/>
          <w:szCs w:val="24"/>
          <w:lang w:eastAsia="ru-RU"/>
        </w:rPr>
        <w:br/>
        <w:t>к письму Управления цен</w:t>
      </w:r>
      <w:r w:rsidRPr="00DE7660">
        <w:rPr>
          <w:rFonts w:ascii="Times New Roman" w:eastAsia="Times New Roman" w:hAnsi="Times New Roman" w:cs="Times New Roman"/>
          <w:color w:val="111111"/>
          <w:sz w:val="24"/>
          <w:szCs w:val="24"/>
          <w:lang w:eastAsia="ru-RU"/>
        </w:rPr>
        <w:br/>
        <w:t>и методологии договорной работы</w:t>
      </w:r>
      <w:r w:rsidRPr="00DE7660">
        <w:rPr>
          <w:rFonts w:ascii="Times New Roman" w:eastAsia="Times New Roman" w:hAnsi="Times New Roman" w:cs="Times New Roman"/>
          <w:color w:val="111111"/>
          <w:sz w:val="24"/>
          <w:szCs w:val="24"/>
          <w:lang w:eastAsia="ru-RU"/>
        </w:rPr>
        <w:br/>
        <w:t>от 24 августа 1990 г. № 15-1-3/392</w:t>
      </w:r>
    </w:p>
    <w:p w:rsidR="00DE7660" w:rsidRPr="00DE7660" w:rsidRDefault="00DE7660" w:rsidP="00DE7660">
      <w:pPr>
        <w:spacing w:before="120" w:after="120" w:line="270" w:lineRule="atLeast"/>
        <w:jc w:val="right"/>
        <w:rPr>
          <w:rFonts w:ascii="Times New Roman" w:eastAsia="Times New Roman" w:hAnsi="Times New Roman" w:cs="Times New Roman"/>
          <w:color w:val="111111"/>
          <w:sz w:val="24"/>
          <w:szCs w:val="24"/>
          <w:lang w:eastAsia="ru-RU"/>
        </w:rPr>
      </w:pPr>
      <w:proofErr w:type="gramStart"/>
      <w:r w:rsidRPr="00DE7660">
        <w:rPr>
          <w:rFonts w:ascii="Times New Roman" w:eastAsia="Times New Roman" w:hAnsi="Times New Roman" w:cs="Times New Roman"/>
          <w:color w:val="111111"/>
          <w:sz w:val="24"/>
          <w:szCs w:val="24"/>
          <w:lang w:eastAsia="ru-RU"/>
        </w:rPr>
        <w:t>Разработаны</w:t>
      </w:r>
      <w:proofErr w:type="gramEnd"/>
      <w:r w:rsidRPr="00DE7660">
        <w:rPr>
          <w:rFonts w:ascii="Times New Roman" w:eastAsia="Times New Roman" w:hAnsi="Times New Roman" w:cs="Times New Roman"/>
          <w:color w:val="111111"/>
          <w:sz w:val="24"/>
          <w:szCs w:val="24"/>
          <w:lang w:eastAsia="ru-RU"/>
        </w:rPr>
        <w:br/>
        <w:t>ВНИПИ труда в строительстве</w:t>
      </w:r>
      <w:r w:rsidRPr="00DE7660">
        <w:rPr>
          <w:rFonts w:ascii="Times New Roman" w:eastAsia="Times New Roman" w:hAnsi="Times New Roman" w:cs="Times New Roman"/>
          <w:color w:val="111111"/>
          <w:sz w:val="24"/>
          <w:szCs w:val="24"/>
          <w:lang w:eastAsia="ru-RU"/>
        </w:rPr>
        <w:br/>
        <w:t>Госстроя СССР</w:t>
      </w:r>
    </w:p>
    <w:p w:rsidR="00DE7660" w:rsidRPr="00DE7660" w:rsidRDefault="00DE7660" w:rsidP="00DE7660">
      <w:pPr>
        <w:spacing w:before="120" w:after="120" w:line="27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b/>
          <w:bCs/>
          <w:color w:val="111111"/>
          <w:sz w:val="24"/>
          <w:szCs w:val="24"/>
          <w:lang w:eastAsia="ru-RU"/>
        </w:rPr>
        <w:t>РЕКОМЕНДАЦИИ</w:t>
      </w:r>
      <w:r w:rsidRPr="00DE7660">
        <w:rPr>
          <w:rFonts w:ascii="Times New Roman" w:eastAsia="Times New Roman" w:hAnsi="Times New Roman" w:cs="Times New Roman"/>
          <w:b/>
          <w:bCs/>
          <w:color w:val="111111"/>
          <w:sz w:val="24"/>
          <w:szCs w:val="24"/>
          <w:lang w:eastAsia="ru-RU"/>
        </w:rPr>
        <w:br/>
        <w:t>О ПОРЯДКЕ ОПРЕДЕЛЕНИЯ СТОИМОСТИ УСЛУГ, ОКАЗЫВАЕМЫХ</w:t>
      </w:r>
      <w:r w:rsidRPr="00DE7660">
        <w:rPr>
          <w:rFonts w:ascii="Times New Roman" w:eastAsia="Times New Roman" w:hAnsi="Times New Roman" w:cs="Times New Roman"/>
          <w:b/>
          <w:bCs/>
          <w:color w:val="111111"/>
          <w:sz w:val="24"/>
          <w:szCs w:val="24"/>
          <w:lang w:eastAsia="ru-RU"/>
        </w:rPr>
        <w:br/>
        <w:t>ГЕНПОДРЯДНЫМИ ОРГАНИЗАЦИЯМИ СУБПОДРЯДЧИКАМ</w:t>
      </w:r>
    </w:p>
    <w:p w:rsidR="00DE7660" w:rsidRPr="00DE7660" w:rsidRDefault="00DE7660" w:rsidP="00DE7660">
      <w:pPr>
        <w:spacing w:before="120" w:after="120" w:line="510" w:lineRule="atLeast"/>
        <w:jc w:val="center"/>
        <w:outlineLvl w:val="1"/>
        <w:rPr>
          <w:rFonts w:ascii="Arial" w:eastAsia="Times New Roman" w:hAnsi="Arial" w:cs="Arial"/>
          <w:b/>
          <w:bCs/>
          <w:color w:val="000000"/>
          <w:kern w:val="36"/>
          <w:sz w:val="45"/>
          <w:szCs w:val="45"/>
          <w:lang w:eastAsia="ru-RU"/>
        </w:rPr>
      </w:pPr>
      <w:bookmarkStart w:id="0" w:name="_Toc202764475"/>
      <w:bookmarkStart w:id="1" w:name="_Toc202764500"/>
      <w:r w:rsidRPr="00DE7660">
        <w:rPr>
          <w:rFonts w:ascii="Times New Roman" w:eastAsia="Times New Roman" w:hAnsi="Times New Roman" w:cs="Times New Roman"/>
          <w:b/>
          <w:bCs/>
          <w:color w:val="32659D"/>
          <w:kern w:val="36"/>
          <w:sz w:val="24"/>
          <w:szCs w:val="32"/>
          <w:u w:val="single"/>
          <w:lang w:eastAsia="ru-RU"/>
        </w:rPr>
        <w:t>I. Общие положения</w:t>
      </w:r>
      <w:bookmarkEnd w:id="0"/>
      <w:bookmarkEnd w:id="1"/>
    </w:p>
    <w:p w:rsidR="00DE7660" w:rsidRPr="00DE7660" w:rsidRDefault="00DE7660" w:rsidP="00DE7660">
      <w:pPr>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xml:space="preserve">1.1. </w:t>
      </w:r>
      <w:proofErr w:type="gramStart"/>
      <w:r w:rsidRPr="00DE7660">
        <w:rPr>
          <w:rFonts w:ascii="Times New Roman" w:eastAsia="Times New Roman" w:hAnsi="Times New Roman" w:cs="Times New Roman"/>
          <w:color w:val="111111"/>
          <w:sz w:val="24"/>
          <w:szCs w:val="24"/>
          <w:lang w:eastAsia="ru-RU"/>
        </w:rPr>
        <w:t>Предусмотренный настоящими Рекомендациями порядок определения стоимости услуг, оказываемых генподрядными организациями субподрядным, основан на максимальном приближении к сложившимся на практике затратам по видам предоставляемых услуг.</w:t>
      </w:r>
      <w:proofErr w:type="gramEnd"/>
    </w:p>
    <w:p w:rsidR="00DE7660" w:rsidRPr="00DE7660" w:rsidRDefault="00DE7660" w:rsidP="00DE7660">
      <w:pPr>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1.2. Конкретный размер стоимости предоставляемых услуг устанавливается договаривающимися сторонами по согласованному перечню при заключении договора субподряда.</w:t>
      </w:r>
    </w:p>
    <w:p w:rsidR="00DE7660" w:rsidRPr="00DE7660" w:rsidRDefault="00DE7660" w:rsidP="00DE7660">
      <w:pPr>
        <w:spacing w:before="120" w:after="120" w:line="510" w:lineRule="atLeast"/>
        <w:jc w:val="center"/>
        <w:outlineLvl w:val="1"/>
        <w:rPr>
          <w:rFonts w:ascii="Arial" w:eastAsia="Times New Roman" w:hAnsi="Arial" w:cs="Arial"/>
          <w:b/>
          <w:bCs/>
          <w:color w:val="000000"/>
          <w:kern w:val="36"/>
          <w:sz w:val="45"/>
          <w:szCs w:val="45"/>
          <w:lang w:eastAsia="ru-RU"/>
        </w:rPr>
      </w:pPr>
      <w:bookmarkStart w:id="2" w:name="_Toc202764476"/>
      <w:bookmarkStart w:id="3" w:name="_Toc202764501"/>
      <w:r w:rsidRPr="00DE7660">
        <w:rPr>
          <w:rFonts w:ascii="Times New Roman" w:eastAsia="Times New Roman" w:hAnsi="Times New Roman" w:cs="Times New Roman"/>
          <w:b/>
          <w:bCs/>
          <w:color w:val="32659D"/>
          <w:kern w:val="36"/>
          <w:sz w:val="24"/>
          <w:szCs w:val="32"/>
          <w:u w:val="single"/>
          <w:lang w:eastAsia="ru-RU"/>
        </w:rPr>
        <w:lastRenderedPageBreak/>
        <w:t>II. Порядок определения расходов генподрядчика</w:t>
      </w:r>
      <w:r w:rsidRPr="00DE7660">
        <w:rPr>
          <w:rFonts w:ascii="Times New Roman" w:eastAsia="Times New Roman" w:hAnsi="Times New Roman" w:cs="Times New Roman"/>
          <w:b/>
          <w:bCs/>
          <w:color w:val="32659D"/>
          <w:kern w:val="36"/>
          <w:sz w:val="24"/>
          <w:szCs w:val="32"/>
          <w:u w:val="single"/>
          <w:lang w:eastAsia="ru-RU"/>
        </w:rPr>
        <w:br/>
        <w:t>на оказание услуг субподрядчику</w:t>
      </w:r>
      <w:bookmarkEnd w:id="2"/>
      <w:bookmarkEnd w:id="3"/>
    </w:p>
    <w:p w:rsidR="00DE7660" w:rsidRPr="00DE7660" w:rsidRDefault="00DE7660" w:rsidP="00DE7660">
      <w:pPr>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2.1. При заключении субподрядного договора договаривающимися сторонами выявляется перечень необходимых субподрядчику услуг, возможность генподрядчика в их осуществлении и порядок оплаты.</w:t>
      </w:r>
    </w:p>
    <w:p w:rsidR="00DE7660" w:rsidRPr="00DE7660" w:rsidRDefault="00DE7660" w:rsidP="00DE7660">
      <w:pPr>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2.2. Размер расходов генподрядчика на оказание конкретного вида услуг субподрядчику определяется в процентах от объема строительно-монтажных работ, выполняемых субподрядчиком собственными силами на основании Приложения к настоящим Рекомендациям.</w:t>
      </w:r>
    </w:p>
    <w:p w:rsidR="00DE7660" w:rsidRPr="00DE7660" w:rsidRDefault="00DE7660" w:rsidP="00DE7660">
      <w:pPr>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2.3. Размер расходов генподрядчика на оказание отдельных видов услуг субподрядчику, не вошедших в указанный Перечень, определяется сторонами по взаимной договоренности на основании данных генподрядчика о фактических затратах на оказание ранее подобных услуг субподрядчику на аналогичных объектах.</w:t>
      </w:r>
    </w:p>
    <w:p w:rsidR="00DE7660" w:rsidRPr="00DE7660" w:rsidRDefault="00DE7660" w:rsidP="00DE7660">
      <w:pPr>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xml:space="preserve">2.4. </w:t>
      </w:r>
      <w:proofErr w:type="gramStart"/>
      <w:r w:rsidRPr="00DE7660">
        <w:rPr>
          <w:rFonts w:ascii="Times New Roman" w:eastAsia="Times New Roman" w:hAnsi="Times New Roman" w:cs="Times New Roman"/>
          <w:color w:val="111111"/>
          <w:sz w:val="24"/>
          <w:szCs w:val="24"/>
          <w:lang w:eastAsia="ru-RU"/>
        </w:rPr>
        <w:t>По взаимной договоренности при наличии у генподрядчика отчетных данных о фактических затратах на оказание</w:t>
      </w:r>
      <w:proofErr w:type="gramEnd"/>
      <w:r w:rsidRPr="00DE7660">
        <w:rPr>
          <w:rFonts w:ascii="Times New Roman" w:eastAsia="Times New Roman" w:hAnsi="Times New Roman" w:cs="Times New Roman"/>
          <w:color w:val="111111"/>
          <w:sz w:val="24"/>
          <w:szCs w:val="24"/>
          <w:lang w:eastAsia="ru-RU"/>
        </w:rPr>
        <w:t xml:space="preserve"> всего комплекса услуг субподрядным организациям на аналогичных объектах размер указанных расходов при заключении субподрядного договора может быть определен на основе этих данных.</w:t>
      </w:r>
    </w:p>
    <w:p w:rsidR="00DE7660" w:rsidRPr="00DE7660" w:rsidRDefault="00DE7660" w:rsidP="00DE7660">
      <w:pPr>
        <w:spacing w:before="120" w:after="120" w:line="510" w:lineRule="atLeast"/>
        <w:jc w:val="center"/>
        <w:outlineLvl w:val="1"/>
        <w:rPr>
          <w:rFonts w:ascii="Arial" w:eastAsia="Times New Roman" w:hAnsi="Arial" w:cs="Arial"/>
          <w:b/>
          <w:bCs/>
          <w:color w:val="000000"/>
          <w:kern w:val="36"/>
          <w:sz w:val="45"/>
          <w:szCs w:val="45"/>
          <w:lang w:eastAsia="ru-RU"/>
        </w:rPr>
      </w:pPr>
      <w:bookmarkStart w:id="4" w:name="_Toc202764477"/>
      <w:bookmarkStart w:id="5" w:name="_Toc202764502"/>
      <w:r w:rsidRPr="00DE7660">
        <w:rPr>
          <w:rFonts w:ascii="Times New Roman" w:eastAsia="Times New Roman" w:hAnsi="Times New Roman" w:cs="Times New Roman"/>
          <w:b/>
          <w:bCs/>
          <w:color w:val="32659D"/>
          <w:kern w:val="36"/>
          <w:sz w:val="24"/>
          <w:szCs w:val="32"/>
          <w:u w:val="single"/>
          <w:lang w:eastAsia="ru-RU"/>
        </w:rPr>
        <w:t>III. Порядок возмещения субподрядчиком расходов</w:t>
      </w:r>
      <w:r w:rsidRPr="00DE7660">
        <w:rPr>
          <w:rFonts w:ascii="Arial" w:eastAsia="Times New Roman" w:hAnsi="Arial" w:cs="Arial"/>
          <w:color w:val="000000"/>
          <w:kern w:val="36"/>
          <w:sz w:val="28"/>
          <w:szCs w:val="32"/>
          <w:lang w:eastAsia="ru-RU"/>
        </w:rPr>
        <w:br/>
      </w:r>
      <w:r w:rsidRPr="00DE7660">
        <w:rPr>
          <w:rFonts w:ascii="Times New Roman" w:eastAsia="Times New Roman" w:hAnsi="Times New Roman" w:cs="Times New Roman"/>
          <w:b/>
          <w:bCs/>
          <w:color w:val="000000"/>
          <w:kern w:val="36"/>
          <w:sz w:val="24"/>
          <w:szCs w:val="32"/>
          <w:lang w:eastAsia="ru-RU"/>
        </w:rPr>
        <w:t>генподрядчика за предоставленные услуги</w:t>
      </w:r>
      <w:bookmarkEnd w:id="4"/>
      <w:bookmarkEnd w:id="5"/>
    </w:p>
    <w:p w:rsidR="00DE7660" w:rsidRPr="00DE7660" w:rsidRDefault="00DE7660" w:rsidP="00DE7660">
      <w:pPr>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3.1. Субподрядная организация ежемесячно возмещает генподрядчику расходы за фактически оказанные услуги в соответствии с порядком, установленным в субподрядном договоре.</w:t>
      </w:r>
    </w:p>
    <w:p w:rsidR="00DE7660" w:rsidRPr="00DE7660" w:rsidRDefault="00DE7660" w:rsidP="00DE7660">
      <w:pPr>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3.2. Расходы генподрядчика по видам услуг, превышающие их величину, установленную Приложением к настоящим Рекомендациям, оплачиваются по их фактическому значению по счетам.</w:t>
      </w:r>
    </w:p>
    <w:p w:rsidR="00DE7660" w:rsidRPr="00DE7660" w:rsidRDefault="00DE7660" w:rsidP="00DE7660">
      <w:pPr>
        <w:spacing w:before="100" w:beforeAutospacing="1" w:after="100" w:afterAutospacing="1" w:line="270" w:lineRule="atLeast"/>
        <w:ind w:firstLine="284"/>
        <w:jc w:val="both"/>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3.3. По взаимной договоренности и организации соответствующего учета возможна корректировка стоимости оказываемых услуг по фактическим затратам генподрядчика, размер которых по каждому субподрядчику определяется путем распределения суммарного их значения по каждому виду услуг пропорционально выполненного собственными силами объема строительно-монтажных работ.</w:t>
      </w:r>
    </w:p>
    <w:p w:rsidR="00DE7660" w:rsidRPr="00DE7660" w:rsidRDefault="00DE7660" w:rsidP="00DE7660">
      <w:pPr>
        <w:spacing w:before="100" w:beforeAutospacing="1" w:after="100" w:afterAutospacing="1" w:line="270" w:lineRule="atLeast"/>
        <w:rPr>
          <w:rFonts w:ascii="Arial" w:eastAsia="Times New Roman" w:hAnsi="Arial" w:cs="Arial"/>
          <w:color w:val="111111"/>
          <w:sz w:val="20"/>
          <w:szCs w:val="20"/>
          <w:lang w:eastAsia="ru-RU"/>
        </w:rPr>
      </w:pPr>
      <w:r w:rsidRPr="00DE7660">
        <w:rPr>
          <w:rFonts w:ascii="Arial" w:eastAsia="Times New Roman" w:hAnsi="Arial" w:cs="Arial"/>
          <w:color w:val="111111"/>
          <w:sz w:val="20"/>
          <w:szCs w:val="20"/>
          <w:lang w:eastAsia="ru-RU"/>
        </w:rPr>
        <w:t>3.4. Возмещение расходов генподрядчика за услуги производится субподрядчиком путем перечисления согласованных сумм по счетам.</w:t>
      </w:r>
    </w:p>
    <w:p w:rsidR="00DE7660" w:rsidRPr="00DE7660" w:rsidRDefault="00DE7660" w:rsidP="00DE7660">
      <w:pPr>
        <w:spacing w:before="120" w:after="120" w:line="510" w:lineRule="atLeast"/>
        <w:jc w:val="right"/>
        <w:outlineLvl w:val="1"/>
        <w:rPr>
          <w:rFonts w:ascii="Arial" w:eastAsia="Times New Roman" w:hAnsi="Arial" w:cs="Arial"/>
          <w:b/>
          <w:bCs/>
          <w:color w:val="000000"/>
          <w:kern w:val="36"/>
          <w:sz w:val="45"/>
          <w:szCs w:val="45"/>
          <w:lang w:eastAsia="ru-RU"/>
        </w:rPr>
      </w:pPr>
      <w:bookmarkStart w:id="6" w:name="_Toc202764478"/>
      <w:bookmarkStart w:id="7" w:name="_Toc202764503"/>
      <w:r w:rsidRPr="00DE7660">
        <w:rPr>
          <w:rFonts w:ascii="Times New Roman" w:eastAsia="Times New Roman" w:hAnsi="Times New Roman" w:cs="Times New Roman"/>
          <w:b/>
          <w:bCs/>
          <w:color w:val="32659D"/>
          <w:kern w:val="36"/>
          <w:sz w:val="24"/>
          <w:szCs w:val="32"/>
          <w:u w:val="single"/>
          <w:lang w:eastAsia="ru-RU"/>
        </w:rPr>
        <w:t>Приложение</w:t>
      </w:r>
      <w:r w:rsidRPr="00DE7660">
        <w:rPr>
          <w:rFonts w:ascii="Times New Roman" w:eastAsia="Times New Roman" w:hAnsi="Times New Roman" w:cs="Times New Roman"/>
          <w:color w:val="000000"/>
          <w:kern w:val="36"/>
          <w:sz w:val="24"/>
          <w:szCs w:val="32"/>
          <w:lang w:eastAsia="ru-RU"/>
        </w:rPr>
        <w:br/>
      </w:r>
      <w:r w:rsidRPr="00DE7660">
        <w:rPr>
          <w:rFonts w:ascii="Times New Roman" w:eastAsia="Times New Roman" w:hAnsi="Times New Roman" w:cs="Times New Roman"/>
          <w:b/>
          <w:bCs/>
          <w:color w:val="000000"/>
          <w:kern w:val="36"/>
          <w:sz w:val="24"/>
          <w:szCs w:val="32"/>
          <w:lang w:eastAsia="ru-RU"/>
        </w:rPr>
        <w:t>к Рекомендациям</w:t>
      </w:r>
      <w:bookmarkEnd w:id="6"/>
      <w:bookmarkEnd w:id="7"/>
    </w:p>
    <w:p w:rsidR="00DE7660" w:rsidRPr="00DE7660" w:rsidRDefault="00DE7660" w:rsidP="00DE7660">
      <w:pPr>
        <w:spacing w:before="120" w:after="120" w:line="510" w:lineRule="atLeast"/>
        <w:jc w:val="center"/>
        <w:outlineLvl w:val="1"/>
        <w:rPr>
          <w:rFonts w:ascii="Arial" w:eastAsia="Times New Roman" w:hAnsi="Arial" w:cs="Arial"/>
          <w:b/>
          <w:bCs/>
          <w:color w:val="000000"/>
          <w:kern w:val="36"/>
          <w:sz w:val="45"/>
          <w:szCs w:val="45"/>
          <w:lang w:eastAsia="ru-RU"/>
        </w:rPr>
      </w:pPr>
      <w:bookmarkStart w:id="8" w:name="_Toc202764479"/>
      <w:bookmarkStart w:id="9" w:name="_Toc202764504"/>
      <w:r w:rsidRPr="00DE7660">
        <w:rPr>
          <w:rFonts w:ascii="Times New Roman" w:eastAsia="Times New Roman" w:hAnsi="Times New Roman" w:cs="Times New Roman"/>
          <w:b/>
          <w:bCs/>
          <w:color w:val="32659D"/>
          <w:kern w:val="36"/>
          <w:sz w:val="24"/>
          <w:szCs w:val="32"/>
          <w:u w:val="single"/>
          <w:lang w:eastAsia="ru-RU"/>
        </w:rPr>
        <w:lastRenderedPageBreak/>
        <w:t>ЗАТРАТЫ ГЕНПОДРЯДЧИКА</w:t>
      </w:r>
      <w:r w:rsidRPr="00DE7660">
        <w:rPr>
          <w:rFonts w:ascii="Arial" w:eastAsia="Times New Roman" w:hAnsi="Arial" w:cs="Arial"/>
          <w:color w:val="000000"/>
          <w:kern w:val="36"/>
          <w:sz w:val="28"/>
          <w:szCs w:val="32"/>
          <w:lang w:eastAsia="ru-RU"/>
        </w:rPr>
        <w:br/>
      </w:r>
      <w:r w:rsidRPr="00DE7660">
        <w:rPr>
          <w:rFonts w:ascii="Times New Roman" w:eastAsia="Times New Roman" w:hAnsi="Times New Roman" w:cs="Times New Roman"/>
          <w:b/>
          <w:bCs/>
          <w:color w:val="000000"/>
          <w:kern w:val="36"/>
          <w:sz w:val="24"/>
          <w:szCs w:val="32"/>
          <w:lang w:eastAsia="ru-RU"/>
        </w:rPr>
        <w:t>ПО УСЛУГАМ, ОКАЗЫВАЕМЫМ СУБПОДРЯДЧИКУ</w:t>
      </w:r>
      <w:bookmarkEnd w:id="8"/>
      <w:bookmarkEnd w:id="9"/>
    </w:p>
    <w:p w:rsidR="00DE7660" w:rsidRPr="00DE7660" w:rsidRDefault="00DE7660" w:rsidP="00DE7660">
      <w:pPr>
        <w:spacing w:before="120" w:after="120" w:line="27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(в процентах от объема СМР, выполняемых субподрядчиком</w:t>
      </w:r>
      <w:r w:rsidRPr="00DE7660">
        <w:rPr>
          <w:rFonts w:ascii="Times New Roman" w:eastAsia="Times New Roman" w:hAnsi="Times New Roman" w:cs="Times New Roman"/>
          <w:b/>
          <w:bCs/>
          <w:color w:val="111111"/>
          <w:sz w:val="28"/>
          <w:szCs w:val="24"/>
          <w:lang w:eastAsia="ru-RU"/>
        </w:rPr>
        <w:br/>
      </w:r>
      <w:r w:rsidRPr="00DE7660">
        <w:rPr>
          <w:rFonts w:ascii="Times New Roman" w:eastAsia="Times New Roman" w:hAnsi="Times New Roman" w:cs="Times New Roman"/>
          <w:color w:val="111111"/>
          <w:sz w:val="24"/>
          <w:szCs w:val="24"/>
          <w:lang w:eastAsia="ru-RU"/>
        </w:rPr>
        <w:t>собственными силами)</w:t>
      </w:r>
    </w:p>
    <w:tbl>
      <w:tblPr>
        <w:tblW w:w="5000" w:type="pct"/>
        <w:jc w:val="center"/>
        <w:tblCellMar>
          <w:left w:w="40" w:type="dxa"/>
          <w:right w:w="40" w:type="dxa"/>
        </w:tblCellMar>
        <w:tblLook w:val="04A0"/>
      </w:tblPr>
      <w:tblGrid>
        <w:gridCol w:w="350"/>
        <w:gridCol w:w="2271"/>
        <w:gridCol w:w="1261"/>
        <w:gridCol w:w="1941"/>
        <w:gridCol w:w="2251"/>
        <w:gridCol w:w="1361"/>
      </w:tblGrid>
      <w:tr w:rsidR="00DE7660" w:rsidRPr="00DE7660" w:rsidTr="00DE7660">
        <w:trPr>
          <w:trHeight w:val="20"/>
          <w:jc w:val="center"/>
        </w:trPr>
        <w:tc>
          <w:tcPr>
            <w:tcW w:w="180"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DE7660" w:rsidRPr="00DE7660" w:rsidRDefault="00DE7660" w:rsidP="00DE7660">
            <w:pPr>
              <w:shd w:val="clear" w:color="auto" w:fill="FFFFFF"/>
              <w:spacing w:before="60" w:after="60"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 xml:space="preserve">№ </w:t>
            </w:r>
            <w:proofErr w:type="spellStart"/>
            <w:proofErr w:type="gramStart"/>
            <w:r w:rsidRPr="00DE7660">
              <w:rPr>
                <w:rFonts w:ascii="Times New Roman" w:eastAsia="Times New Roman" w:hAnsi="Times New Roman" w:cs="Times New Roman"/>
                <w:color w:val="111111"/>
                <w:sz w:val="20"/>
                <w:szCs w:val="18"/>
                <w:lang w:eastAsia="ru-RU"/>
              </w:rPr>
              <w:t>п</w:t>
            </w:r>
            <w:proofErr w:type="spellEnd"/>
            <w:proofErr w:type="gramEnd"/>
            <w:r w:rsidRPr="00DE7660">
              <w:rPr>
                <w:rFonts w:ascii="Times New Roman" w:eastAsia="Times New Roman" w:hAnsi="Times New Roman" w:cs="Times New Roman"/>
                <w:color w:val="111111"/>
                <w:sz w:val="20"/>
                <w:szCs w:val="18"/>
                <w:lang w:eastAsia="ru-RU"/>
              </w:rPr>
              <w:t>/</w:t>
            </w:r>
            <w:proofErr w:type="spellStart"/>
            <w:r w:rsidRPr="00DE7660">
              <w:rPr>
                <w:rFonts w:ascii="Times New Roman" w:eastAsia="Times New Roman" w:hAnsi="Times New Roman" w:cs="Times New Roman"/>
                <w:color w:val="111111"/>
                <w:sz w:val="20"/>
                <w:szCs w:val="18"/>
                <w:lang w:eastAsia="ru-RU"/>
              </w:rPr>
              <w:t>п</w:t>
            </w:r>
            <w:proofErr w:type="spellEnd"/>
          </w:p>
        </w:tc>
        <w:tc>
          <w:tcPr>
            <w:tcW w:w="1219"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DE7660" w:rsidRPr="00DE7660" w:rsidRDefault="00DE7660" w:rsidP="00DE7660">
            <w:pPr>
              <w:shd w:val="clear" w:color="auto" w:fill="FFFFFF"/>
              <w:spacing w:before="60" w:after="60"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Виды оказываемых услуг</w:t>
            </w:r>
          </w:p>
        </w:tc>
        <w:tc>
          <w:tcPr>
            <w:tcW w:w="3601"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DE7660" w:rsidRPr="00DE7660" w:rsidRDefault="00DE7660" w:rsidP="00DE7660">
            <w:pPr>
              <w:shd w:val="clear" w:color="auto" w:fill="FFFFFF"/>
              <w:spacing w:before="60" w:after="60"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Виды выполняемых работ</w:t>
            </w:r>
          </w:p>
        </w:tc>
      </w:tr>
      <w:tr w:rsidR="00DE7660" w:rsidRPr="00DE7660" w:rsidTr="00DE7660">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7660" w:rsidRPr="00DE7660" w:rsidRDefault="00DE7660" w:rsidP="00DE7660">
            <w:pPr>
              <w:spacing w:after="0" w:line="240" w:lineRule="auto"/>
              <w:rPr>
                <w:rFonts w:ascii="Times New Roman" w:eastAsia="Times New Roman" w:hAnsi="Times New Roman" w:cs="Times New Roman"/>
                <w:color w:val="111111"/>
                <w:sz w:val="24"/>
                <w:szCs w:val="24"/>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7660" w:rsidRPr="00DE7660" w:rsidRDefault="00DE7660" w:rsidP="00DE7660">
            <w:pPr>
              <w:spacing w:after="0" w:line="240" w:lineRule="auto"/>
              <w:rPr>
                <w:rFonts w:ascii="Times New Roman" w:eastAsia="Times New Roman" w:hAnsi="Times New Roman" w:cs="Times New Roman"/>
                <w:color w:val="111111"/>
                <w:sz w:val="24"/>
                <w:szCs w:val="24"/>
                <w:lang w:eastAsia="ru-RU"/>
              </w:rPr>
            </w:pP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DE7660" w:rsidRPr="00DE7660" w:rsidRDefault="00DE7660" w:rsidP="00DE7660">
            <w:pPr>
              <w:shd w:val="clear" w:color="auto" w:fill="FFFFFF"/>
              <w:spacing w:before="60" w:after="60"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монтажные и специальные строительные работы</w:t>
            </w:r>
          </w:p>
        </w:tc>
        <w:tc>
          <w:tcPr>
            <w:tcW w:w="104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DE7660" w:rsidRPr="00DE7660" w:rsidRDefault="00DE7660" w:rsidP="00DE7660">
            <w:pPr>
              <w:shd w:val="clear" w:color="auto" w:fill="FFFFFF"/>
              <w:spacing w:before="60" w:after="60"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 xml:space="preserve">монтаж конструкций из сборного железобетона. Теплоизоляционные, </w:t>
            </w:r>
            <w:proofErr w:type="spellStart"/>
            <w:proofErr w:type="gramStart"/>
            <w:r w:rsidRPr="00DE7660">
              <w:rPr>
                <w:rFonts w:ascii="Times New Roman" w:eastAsia="Times New Roman" w:hAnsi="Times New Roman" w:cs="Times New Roman"/>
                <w:color w:val="111111"/>
                <w:sz w:val="20"/>
                <w:szCs w:val="18"/>
                <w:lang w:eastAsia="ru-RU"/>
              </w:rPr>
              <w:t>обмуро-вочные</w:t>
            </w:r>
            <w:proofErr w:type="spellEnd"/>
            <w:proofErr w:type="gramEnd"/>
            <w:r w:rsidRPr="00DE7660">
              <w:rPr>
                <w:rFonts w:ascii="Times New Roman" w:eastAsia="Times New Roman" w:hAnsi="Times New Roman" w:cs="Times New Roman"/>
                <w:color w:val="111111"/>
                <w:sz w:val="20"/>
                <w:szCs w:val="18"/>
                <w:lang w:eastAsia="ru-RU"/>
              </w:rPr>
              <w:t xml:space="preserve"> и антикоррозийные работы, выполняемые с лесов, возводимых генподрядчиком</w:t>
            </w:r>
          </w:p>
        </w:tc>
        <w:tc>
          <w:tcPr>
            <w:tcW w:w="120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DE7660" w:rsidRPr="00DE7660" w:rsidRDefault="00DE7660" w:rsidP="00DE7660">
            <w:pPr>
              <w:shd w:val="clear" w:color="auto" w:fill="FFFFFF"/>
              <w:spacing w:before="60" w:after="60"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работы на специальных сооружениях из монолитного бетона и железобетона. Монтажные и специальные строительные работы, осуществляемые вне строительной площадки. Теплоизоляционные</w:t>
            </w:r>
            <w:proofErr w:type="gramStart"/>
            <w:r w:rsidRPr="00DE7660">
              <w:rPr>
                <w:rFonts w:ascii="Times New Roman" w:eastAsia="Times New Roman" w:hAnsi="Times New Roman" w:cs="Times New Roman"/>
                <w:color w:val="111111"/>
                <w:sz w:val="20"/>
                <w:szCs w:val="18"/>
                <w:lang w:eastAsia="ru-RU"/>
              </w:rPr>
              <w:t xml:space="preserve"> ,</w:t>
            </w:r>
            <w:proofErr w:type="gramEnd"/>
            <w:r w:rsidRPr="00DE7660">
              <w:rPr>
                <w:rFonts w:ascii="Times New Roman" w:eastAsia="Times New Roman" w:hAnsi="Times New Roman" w:cs="Times New Roman"/>
                <w:color w:val="111111"/>
                <w:sz w:val="20"/>
                <w:szCs w:val="18"/>
                <w:lang w:eastAsia="ru-RU"/>
              </w:rPr>
              <w:t xml:space="preserve"> обмуровочные и антикоррозийные работы</w:t>
            </w:r>
          </w:p>
        </w:tc>
        <w:tc>
          <w:tcPr>
            <w:tcW w:w="7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DE7660" w:rsidRPr="00DE7660" w:rsidRDefault="00DE7660" w:rsidP="00DE7660">
            <w:pPr>
              <w:shd w:val="clear" w:color="auto" w:fill="FFFFFF"/>
              <w:spacing w:before="60" w:after="60"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работы по монтажу металлических конструкций</w:t>
            </w:r>
          </w:p>
        </w:tc>
      </w:tr>
      <w:tr w:rsidR="00DE7660" w:rsidRPr="00DE7660" w:rsidTr="00DE7660">
        <w:trPr>
          <w:trHeight w:val="20"/>
          <w:jc w:val="center"/>
        </w:trPr>
        <w:tc>
          <w:tcPr>
            <w:tcW w:w="18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DE7660" w:rsidRPr="00DE7660" w:rsidRDefault="00DE7660" w:rsidP="00DE7660">
            <w:pPr>
              <w:shd w:val="clear" w:color="auto" w:fill="FFFFFF"/>
              <w:spacing w:before="60" w:after="60"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1</w:t>
            </w:r>
          </w:p>
        </w:tc>
        <w:tc>
          <w:tcPr>
            <w:tcW w:w="121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DE7660" w:rsidRPr="00DE7660" w:rsidRDefault="00DE7660" w:rsidP="00DE7660">
            <w:pPr>
              <w:shd w:val="clear" w:color="auto" w:fill="FFFFFF"/>
              <w:spacing w:before="60" w:after="60"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2</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DE7660" w:rsidRPr="00DE7660" w:rsidRDefault="00DE7660" w:rsidP="00DE7660">
            <w:pPr>
              <w:shd w:val="clear" w:color="auto" w:fill="FFFFFF"/>
              <w:spacing w:before="60" w:after="60"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3</w:t>
            </w:r>
          </w:p>
        </w:tc>
        <w:tc>
          <w:tcPr>
            <w:tcW w:w="104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DE7660" w:rsidRPr="00DE7660" w:rsidRDefault="00DE7660" w:rsidP="00DE7660">
            <w:pPr>
              <w:shd w:val="clear" w:color="auto" w:fill="FFFFFF"/>
              <w:spacing w:before="60" w:after="60"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4</w:t>
            </w:r>
          </w:p>
        </w:tc>
        <w:tc>
          <w:tcPr>
            <w:tcW w:w="120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DE7660" w:rsidRPr="00DE7660" w:rsidRDefault="00DE7660" w:rsidP="00DE7660">
            <w:pPr>
              <w:shd w:val="clear" w:color="auto" w:fill="FFFFFF"/>
              <w:spacing w:before="60" w:after="60"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5</w:t>
            </w:r>
          </w:p>
        </w:tc>
        <w:tc>
          <w:tcPr>
            <w:tcW w:w="7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DE7660" w:rsidRPr="00DE7660" w:rsidRDefault="00DE7660" w:rsidP="00DE7660">
            <w:pPr>
              <w:shd w:val="clear" w:color="auto" w:fill="FFFFFF"/>
              <w:spacing w:before="60" w:after="60"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6</w:t>
            </w:r>
          </w:p>
        </w:tc>
      </w:tr>
      <w:tr w:rsidR="00DE7660" w:rsidRPr="00DE7660" w:rsidTr="00DE7660">
        <w:trPr>
          <w:trHeight w:val="20"/>
          <w:jc w:val="center"/>
        </w:trPr>
        <w:tc>
          <w:tcPr>
            <w:tcW w:w="180" w:type="pct"/>
            <w:tcBorders>
              <w:top w:val="single" w:sz="6" w:space="0" w:color="auto"/>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1219" w:type="pct"/>
            <w:tcBorders>
              <w:top w:val="single" w:sz="6" w:space="0" w:color="auto"/>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Суммарные затраты генподрядчика</w:t>
            </w:r>
          </w:p>
        </w:tc>
        <w:tc>
          <w:tcPr>
            <w:tcW w:w="649" w:type="pct"/>
            <w:tcBorders>
              <w:top w:val="single" w:sz="6" w:space="0" w:color="auto"/>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4,0</w:t>
            </w:r>
          </w:p>
        </w:tc>
        <w:tc>
          <w:tcPr>
            <w:tcW w:w="1044" w:type="pct"/>
            <w:tcBorders>
              <w:top w:val="single" w:sz="6" w:space="0" w:color="auto"/>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3,0</w:t>
            </w:r>
          </w:p>
        </w:tc>
        <w:tc>
          <w:tcPr>
            <w:tcW w:w="1208" w:type="pct"/>
            <w:tcBorders>
              <w:top w:val="single" w:sz="6" w:space="0" w:color="auto"/>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2,0</w:t>
            </w:r>
          </w:p>
        </w:tc>
        <w:tc>
          <w:tcPr>
            <w:tcW w:w="700" w:type="pct"/>
            <w:tcBorders>
              <w:top w:val="single" w:sz="6" w:space="0" w:color="auto"/>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1,0</w:t>
            </w:r>
          </w:p>
        </w:tc>
      </w:tr>
      <w:tr w:rsidR="00DE7660" w:rsidRPr="00DE7660" w:rsidTr="00DE7660">
        <w:trPr>
          <w:trHeight w:val="20"/>
          <w:jc w:val="center"/>
        </w:trPr>
        <w:tc>
          <w:tcPr>
            <w:tcW w:w="180"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1219"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в том числе:</w:t>
            </w:r>
          </w:p>
        </w:tc>
        <w:tc>
          <w:tcPr>
            <w:tcW w:w="649"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1044"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1208"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700"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r>
      <w:tr w:rsidR="00DE7660" w:rsidRPr="00DE7660" w:rsidTr="00DE7660">
        <w:trPr>
          <w:trHeight w:val="20"/>
          <w:jc w:val="center"/>
        </w:trPr>
        <w:tc>
          <w:tcPr>
            <w:tcW w:w="180" w:type="pct"/>
            <w:vMerge w:val="restar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1.</w:t>
            </w:r>
          </w:p>
        </w:tc>
        <w:tc>
          <w:tcPr>
            <w:tcW w:w="1219"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Административно-хозяйственные расходы</w:t>
            </w:r>
          </w:p>
        </w:tc>
        <w:tc>
          <w:tcPr>
            <w:tcW w:w="649"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1,23</w:t>
            </w:r>
          </w:p>
        </w:tc>
        <w:tc>
          <w:tcPr>
            <w:tcW w:w="1044"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0,96</w:t>
            </w:r>
          </w:p>
        </w:tc>
        <w:tc>
          <w:tcPr>
            <w:tcW w:w="1208"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0,64</w:t>
            </w:r>
          </w:p>
        </w:tc>
        <w:tc>
          <w:tcPr>
            <w:tcW w:w="700"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0,32</w:t>
            </w:r>
          </w:p>
        </w:tc>
      </w:tr>
      <w:tr w:rsidR="00DE7660" w:rsidRPr="00DE7660" w:rsidTr="00DE7660">
        <w:trPr>
          <w:trHeight w:val="20"/>
          <w:jc w:val="center"/>
        </w:trPr>
        <w:tc>
          <w:tcPr>
            <w:tcW w:w="0" w:type="auto"/>
            <w:vMerge/>
            <w:tcBorders>
              <w:top w:val="nil"/>
              <w:left w:val="single" w:sz="6" w:space="0" w:color="auto"/>
              <w:bottom w:val="nil"/>
              <w:right w:val="single" w:sz="6" w:space="0" w:color="auto"/>
            </w:tcBorders>
            <w:vAlign w:val="center"/>
            <w:hideMark/>
          </w:tcPr>
          <w:p w:rsidR="00DE7660" w:rsidRPr="00DE7660" w:rsidRDefault="00DE7660" w:rsidP="00DE7660">
            <w:pPr>
              <w:spacing w:after="0" w:line="240" w:lineRule="auto"/>
              <w:rPr>
                <w:rFonts w:ascii="Times New Roman" w:eastAsia="Times New Roman" w:hAnsi="Times New Roman" w:cs="Times New Roman"/>
                <w:color w:val="111111"/>
                <w:sz w:val="24"/>
                <w:szCs w:val="24"/>
                <w:lang w:eastAsia="ru-RU"/>
              </w:rPr>
            </w:pPr>
          </w:p>
        </w:tc>
        <w:tc>
          <w:tcPr>
            <w:tcW w:w="1219"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в том числе:</w:t>
            </w:r>
          </w:p>
        </w:tc>
        <w:tc>
          <w:tcPr>
            <w:tcW w:w="649"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1044"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1208"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700"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r>
      <w:tr w:rsidR="00DE7660" w:rsidRPr="00DE7660" w:rsidTr="00DE7660">
        <w:trPr>
          <w:trHeight w:val="20"/>
          <w:jc w:val="center"/>
        </w:trPr>
        <w:tc>
          <w:tcPr>
            <w:tcW w:w="0" w:type="auto"/>
            <w:vMerge/>
            <w:tcBorders>
              <w:top w:val="nil"/>
              <w:left w:val="single" w:sz="6" w:space="0" w:color="auto"/>
              <w:bottom w:val="nil"/>
              <w:right w:val="single" w:sz="6" w:space="0" w:color="auto"/>
            </w:tcBorders>
            <w:vAlign w:val="center"/>
            <w:hideMark/>
          </w:tcPr>
          <w:p w:rsidR="00DE7660" w:rsidRPr="00DE7660" w:rsidRDefault="00DE7660" w:rsidP="00DE7660">
            <w:pPr>
              <w:spacing w:after="0" w:line="240" w:lineRule="auto"/>
              <w:rPr>
                <w:rFonts w:ascii="Times New Roman" w:eastAsia="Times New Roman" w:hAnsi="Times New Roman" w:cs="Times New Roman"/>
                <w:color w:val="111111"/>
                <w:sz w:val="24"/>
                <w:szCs w:val="24"/>
                <w:lang w:eastAsia="ru-RU"/>
              </w:rPr>
            </w:pPr>
          </w:p>
        </w:tc>
        <w:tc>
          <w:tcPr>
            <w:tcW w:w="1219"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обеспечение технической документацией</w:t>
            </w:r>
          </w:p>
        </w:tc>
        <w:tc>
          <w:tcPr>
            <w:tcW w:w="649"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0,15</w:t>
            </w:r>
          </w:p>
        </w:tc>
        <w:tc>
          <w:tcPr>
            <w:tcW w:w="1044"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0,112</w:t>
            </w:r>
          </w:p>
        </w:tc>
        <w:tc>
          <w:tcPr>
            <w:tcW w:w="1208"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0,075</w:t>
            </w:r>
          </w:p>
        </w:tc>
        <w:tc>
          <w:tcPr>
            <w:tcW w:w="700"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0,037</w:t>
            </w:r>
          </w:p>
        </w:tc>
      </w:tr>
      <w:tr w:rsidR="00DE7660" w:rsidRPr="00DE7660" w:rsidTr="00DE7660">
        <w:trPr>
          <w:trHeight w:val="20"/>
          <w:jc w:val="center"/>
        </w:trPr>
        <w:tc>
          <w:tcPr>
            <w:tcW w:w="0" w:type="auto"/>
            <w:vMerge/>
            <w:tcBorders>
              <w:top w:val="nil"/>
              <w:left w:val="single" w:sz="6" w:space="0" w:color="auto"/>
              <w:bottom w:val="nil"/>
              <w:right w:val="single" w:sz="6" w:space="0" w:color="auto"/>
            </w:tcBorders>
            <w:vAlign w:val="center"/>
            <w:hideMark/>
          </w:tcPr>
          <w:p w:rsidR="00DE7660" w:rsidRPr="00DE7660" w:rsidRDefault="00DE7660" w:rsidP="00DE7660">
            <w:pPr>
              <w:spacing w:after="0" w:line="240" w:lineRule="auto"/>
              <w:rPr>
                <w:rFonts w:ascii="Times New Roman" w:eastAsia="Times New Roman" w:hAnsi="Times New Roman" w:cs="Times New Roman"/>
                <w:color w:val="111111"/>
                <w:sz w:val="24"/>
                <w:szCs w:val="24"/>
                <w:lang w:eastAsia="ru-RU"/>
              </w:rPr>
            </w:pPr>
          </w:p>
        </w:tc>
        <w:tc>
          <w:tcPr>
            <w:tcW w:w="1219"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координация работ, выполняемых субподрядчиком</w:t>
            </w:r>
          </w:p>
        </w:tc>
        <w:tc>
          <w:tcPr>
            <w:tcW w:w="649"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0,43</w:t>
            </w:r>
          </w:p>
        </w:tc>
        <w:tc>
          <w:tcPr>
            <w:tcW w:w="1044"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0,323</w:t>
            </w:r>
          </w:p>
        </w:tc>
        <w:tc>
          <w:tcPr>
            <w:tcW w:w="1208"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0,215</w:t>
            </w:r>
          </w:p>
        </w:tc>
        <w:tc>
          <w:tcPr>
            <w:tcW w:w="700"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0,108</w:t>
            </w:r>
          </w:p>
        </w:tc>
      </w:tr>
      <w:tr w:rsidR="00DE7660" w:rsidRPr="00DE7660" w:rsidTr="00DE7660">
        <w:trPr>
          <w:trHeight w:val="20"/>
          <w:jc w:val="center"/>
        </w:trPr>
        <w:tc>
          <w:tcPr>
            <w:tcW w:w="0" w:type="auto"/>
            <w:vMerge/>
            <w:tcBorders>
              <w:top w:val="nil"/>
              <w:left w:val="single" w:sz="6" w:space="0" w:color="auto"/>
              <w:bottom w:val="nil"/>
              <w:right w:val="single" w:sz="6" w:space="0" w:color="auto"/>
            </w:tcBorders>
            <w:vAlign w:val="center"/>
            <w:hideMark/>
          </w:tcPr>
          <w:p w:rsidR="00DE7660" w:rsidRPr="00DE7660" w:rsidRDefault="00DE7660" w:rsidP="00DE7660">
            <w:pPr>
              <w:spacing w:after="0" w:line="240" w:lineRule="auto"/>
              <w:rPr>
                <w:rFonts w:ascii="Times New Roman" w:eastAsia="Times New Roman" w:hAnsi="Times New Roman" w:cs="Times New Roman"/>
                <w:color w:val="111111"/>
                <w:sz w:val="24"/>
                <w:szCs w:val="24"/>
                <w:lang w:eastAsia="ru-RU"/>
              </w:rPr>
            </w:pPr>
          </w:p>
        </w:tc>
        <w:tc>
          <w:tcPr>
            <w:tcW w:w="1219"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решение вопросов материально-технического снабжения</w:t>
            </w:r>
          </w:p>
        </w:tc>
        <w:tc>
          <w:tcPr>
            <w:tcW w:w="649"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0,61</w:t>
            </w:r>
          </w:p>
        </w:tc>
        <w:tc>
          <w:tcPr>
            <w:tcW w:w="1044"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0,457</w:t>
            </w:r>
          </w:p>
        </w:tc>
        <w:tc>
          <w:tcPr>
            <w:tcW w:w="1208"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0,305</w:t>
            </w:r>
          </w:p>
        </w:tc>
        <w:tc>
          <w:tcPr>
            <w:tcW w:w="700"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0,152</w:t>
            </w:r>
          </w:p>
        </w:tc>
      </w:tr>
      <w:tr w:rsidR="00DE7660" w:rsidRPr="00DE7660" w:rsidTr="00DE7660">
        <w:trPr>
          <w:trHeight w:val="20"/>
          <w:jc w:val="center"/>
        </w:trPr>
        <w:tc>
          <w:tcPr>
            <w:tcW w:w="0" w:type="auto"/>
            <w:vMerge/>
            <w:tcBorders>
              <w:top w:val="nil"/>
              <w:left w:val="single" w:sz="6" w:space="0" w:color="auto"/>
              <w:bottom w:val="nil"/>
              <w:right w:val="single" w:sz="6" w:space="0" w:color="auto"/>
            </w:tcBorders>
            <w:vAlign w:val="center"/>
            <w:hideMark/>
          </w:tcPr>
          <w:p w:rsidR="00DE7660" w:rsidRPr="00DE7660" w:rsidRDefault="00DE7660" w:rsidP="00DE7660">
            <w:pPr>
              <w:spacing w:after="0" w:line="240" w:lineRule="auto"/>
              <w:rPr>
                <w:rFonts w:ascii="Times New Roman" w:eastAsia="Times New Roman" w:hAnsi="Times New Roman" w:cs="Times New Roman"/>
                <w:color w:val="111111"/>
                <w:sz w:val="24"/>
                <w:szCs w:val="24"/>
                <w:lang w:eastAsia="ru-RU"/>
              </w:rPr>
            </w:pPr>
          </w:p>
        </w:tc>
        <w:tc>
          <w:tcPr>
            <w:tcW w:w="1219"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приемка от субподрядчика и сдача заказчику работ, выполняемых субподрядчиком</w:t>
            </w:r>
          </w:p>
        </w:tc>
        <w:tc>
          <w:tcPr>
            <w:tcW w:w="649"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0,09</w:t>
            </w:r>
          </w:p>
        </w:tc>
        <w:tc>
          <w:tcPr>
            <w:tcW w:w="1044"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0,068</w:t>
            </w:r>
          </w:p>
        </w:tc>
        <w:tc>
          <w:tcPr>
            <w:tcW w:w="1208"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0,045</w:t>
            </w:r>
          </w:p>
        </w:tc>
        <w:tc>
          <w:tcPr>
            <w:tcW w:w="700"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0,023</w:t>
            </w:r>
          </w:p>
        </w:tc>
      </w:tr>
      <w:tr w:rsidR="00DE7660" w:rsidRPr="00DE7660" w:rsidTr="00DE7660">
        <w:trPr>
          <w:trHeight w:val="20"/>
          <w:jc w:val="center"/>
        </w:trPr>
        <w:tc>
          <w:tcPr>
            <w:tcW w:w="180" w:type="pct"/>
            <w:vMerge w:val="restar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2.</w:t>
            </w:r>
          </w:p>
        </w:tc>
        <w:tc>
          <w:tcPr>
            <w:tcW w:w="1219"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Мероприятия по технике безопасности и охране труда</w:t>
            </w:r>
          </w:p>
        </w:tc>
        <w:tc>
          <w:tcPr>
            <w:tcW w:w="649"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0,64</w:t>
            </w:r>
          </w:p>
        </w:tc>
        <w:tc>
          <w:tcPr>
            <w:tcW w:w="1044"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0,48</w:t>
            </w:r>
          </w:p>
        </w:tc>
        <w:tc>
          <w:tcPr>
            <w:tcW w:w="1208"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0,32</w:t>
            </w:r>
          </w:p>
        </w:tc>
        <w:tc>
          <w:tcPr>
            <w:tcW w:w="700"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0,16</w:t>
            </w:r>
          </w:p>
        </w:tc>
      </w:tr>
      <w:tr w:rsidR="00DE7660" w:rsidRPr="00DE7660" w:rsidTr="00DE7660">
        <w:trPr>
          <w:trHeight w:val="20"/>
          <w:jc w:val="center"/>
        </w:trPr>
        <w:tc>
          <w:tcPr>
            <w:tcW w:w="0" w:type="auto"/>
            <w:vMerge/>
            <w:tcBorders>
              <w:top w:val="nil"/>
              <w:left w:val="single" w:sz="6" w:space="0" w:color="auto"/>
              <w:bottom w:val="nil"/>
              <w:right w:val="single" w:sz="6" w:space="0" w:color="auto"/>
            </w:tcBorders>
            <w:vAlign w:val="center"/>
            <w:hideMark/>
          </w:tcPr>
          <w:p w:rsidR="00DE7660" w:rsidRPr="00DE7660" w:rsidRDefault="00DE7660" w:rsidP="00DE7660">
            <w:pPr>
              <w:spacing w:after="0" w:line="240" w:lineRule="auto"/>
              <w:rPr>
                <w:rFonts w:ascii="Times New Roman" w:eastAsia="Times New Roman" w:hAnsi="Times New Roman" w:cs="Times New Roman"/>
                <w:color w:val="111111"/>
                <w:sz w:val="24"/>
                <w:szCs w:val="24"/>
                <w:lang w:eastAsia="ru-RU"/>
              </w:rPr>
            </w:pPr>
          </w:p>
        </w:tc>
        <w:tc>
          <w:tcPr>
            <w:tcW w:w="1219"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в том числе:</w:t>
            </w:r>
          </w:p>
        </w:tc>
        <w:tc>
          <w:tcPr>
            <w:tcW w:w="649"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1044"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1208"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700"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r>
      <w:tr w:rsidR="00DE7660" w:rsidRPr="00DE7660" w:rsidTr="00DE7660">
        <w:trPr>
          <w:trHeight w:val="20"/>
          <w:jc w:val="center"/>
        </w:trPr>
        <w:tc>
          <w:tcPr>
            <w:tcW w:w="0" w:type="auto"/>
            <w:vMerge/>
            <w:tcBorders>
              <w:top w:val="nil"/>
              <w:left w:val="single" w:sz="6" w:space="0" w:color="auto"/>
              <w:bottom w:val="nil"/>
              <w:right w:val="single" w:sz="6" w:space="0" w:color="auto"/>
            </w:tcBorders>
            <w:vAlign w:val="center"/>
            <w:hideMark/>
          </w:tcPr>
          <w:p w:rsidR="00DE7660" w:rsidRPr="00DE7660" w:rsidRDefault="00DE7660" w:rsidP="00DE7660">
            <w:pPr>
              <w:spacing w:after="0" w:line="240" w:lineRule="auto"/>
              <w:rPr>
                <w:rFonts w:ascii="Times New Roman" w:eastAsia="Times New Roman" w:hAnsi="Times New Roman" w:cs="Times New Roman"/>
                <w:color w:val="111111"/>
                <w:sz w:val="24"/>
                <w:szCs w:val="24"/>
                <w:lang w:eastAsia="ru-RU"/>
              </w:rPr>
            </w:pPr>
          </w:p>
        </w:tc>
        <w:tc>
          <w:tcPr>
            <w:tcW w:w="1219"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 xml:space="preserve">расходы по ремонту и стирке выдаваемой в предусмотренных законом случаях спецодежды, </w:t>
            </w:r>
            <w:proofErr w:type="spellStart"/>
            <w:r w:rsidRPr="00DE7660">
              <w:rPr>
                <w:rFonts w:ascii="Times New Roman" w:eastAsia="Times New Roman" w:hAnsi="Times New Roman" w:cs="Times New Roman"/>
                <w:color w:val="111111"/>
                <w:sz w:val="20"/>
                <w:szCs w:val="18"/>
                <w:lang w:eastAsia="ru-RU"/>
              </w:rPr>
              <w:t>спецобуви</w:t>
            </w:r>
            <w:proofErr w:type="spellEnd"/>
            <w:r w:rsidRPr="00DE7660">
              <w:rPr>
                <w:rFonts w:ascii="Times New Roman" w:eastAsia="Times New Roman" w:hAnsi="Times New Roman" w:cs="Times New Roman"/>
                <w:color w:val="111111"/>
                <w:sz w:val="20"/>
                <w:szCs w:val="18"/>
                <w:lang w:eastAsia="ru-RU"/>
              </w:rPr>
              <w:t xml:space="preserve"> и защитных</w:t>
            </w:r>
            <w:r w:rsidRPr="00DE7660">
              <w:rPr>
                <w:rFonts w:ascii="Times New Roman" w:eastAsia="Times New Roman" w:hAnsi="Times New Roman" w:cs="Times New Roman"/>
                <w:color w:val="111111"/>
                <w:sz w:val="20"/>
                <w:szCs w:val="24"/>
                <w:lang w:eastAsia="ru-RU"/>
              </w:rPr>
              <w:t xml:space="preserve"> приспособлений</w:t>
            </w:r>
          </w:p>
        </w:tc>
        <w:tc>
          <w:tcPr>
            <w:tcW w:w="649"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0,17</w:t>
            </w:r>
          </w:p>
        </w:tc>
        <w:tc>
          <w:tcPr>
            <w:tcW w:w="1044"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0,13</w:t>
            </w:r>
          </w:p>
        </w:tc>
        <w:tc>
          <w:tcPr>
            <w:tcW w:w="1208"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0,085</w:t>
            </w:r>
          </w:p>
        </w:tc>
        <w:tc>
          <w:tcPr>
            <w:tcW w:w="700"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18"/>
                <w:lang w:eastAsia="ru-RU"/>
              </w:rPr>
              <w:t>0,042</w:t>
            </w:r>
          </w:p>
        </w:tc>
      </w:tr>
      <w:tr w:rsidR="00DE7660" w:rsidRPr="00DE7660" w:rsidTr="00DE7660">
        <w:trPr>
          <w:trHeight w:val="20"/>
          <w:jc w:val="center"/>
        </w:trPr>
        <w:tc>
          <w:tcPr>
            <w:tcW w:w="180"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121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расходы, связанные с приобретением аптечек и медикаментов</w:t>
            </w:r>
          </w:p>
        </w:tc>
        <w:tc>
          <w:tcPr>
            <w:tcW w:w="64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124</w:t>
            </w:r>
          </w:p>
        </w:tc>
        <w:tc>
          <w:tcPr>
            <w:tcW w:w="1044"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0,091</w:t>
            </w:r>
          </w:p>
        </w:tc>
        <w:tc>
          <w:tcPr>
            <w:tcW w:w="1208"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0,062</w:t>
            </w:r>
          </w:p>
        </w:tc>
        <w:tc>
          <w:tcPr>
            <w:tcW w:w="700"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0,032</w:t>
            </w:r>
          </w:p>
        </w:tc>
      </w:tr>
      <w:tr w:rsidR="00DE7660" w:rsidRPr="00DE7660" w:rsidTr="00DE7660">
        <w:trPr>
          <w:trHeight w:val="20"/>
          <w:jc w:val="center"/>
        </w:trPr>
        <w:tc>
          <w:tcPr>
            <w:tcW w:w="180"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121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расходы по обучению рабочих безопасным методам работы и на оборудование кабинетов по технике безопасности</w:t>
            </w:r>
          </w:p>
        </w:tc>
        <w:tc>
          <w:tcPr>
            <w:tcW w:w="64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0,148</w:t>
            </w:r>
          </w:p>
        </w:tc>
        <w:tc>
          <w:tcPr>
            <w:tcW w:w="1044"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0,111</w:t>
            </w:r>
          </w:p>
        </w:tc>
        <w:tc>
          <w:tcPr>
            <w:tcW w:w="1208"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0,074</w:t>
            </w:r>
          </w:p>
        </w:tc>
        <w:tc>
          <w:tcPr>
            <w:tcW w:w="700"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0,037</w:t>
            </w:r>
          </w:p>
        </w:tc>
      </w:tr>
      <w:tr w:rsidR="00DE7660" w:rsidRPr="00DE7660" w:rsidTr="00DE7660">
        <w:trPr>
          <w:trHeight w:val="20"/>
          <w:jc w:val="center"/>
        </w:trPr>
        <w:tc>
          <w:tcPr>
            <w:tcW w:w="180"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lastRenderedPageBreak/>
              <w:t> </w:t>
            </w:r>
          </w:p>
        </w:tc>
        <w:tc>
          <w:tcPr>
            <w:tcW w:w="121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расходы, предусмотренные номенклатурой мероприятий по охране труда и технике безопасности, имеющие прямое или косвенное отношение к субподрядчику</w:t>
            </w:r>
          </w:p>
        </w:tc>
        <w:tc>
          <w:tcPr>
            <w:tcW w:w="64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0,198</w:t>
            </w:r>
          </w:p>
        </w:tc>
        <w:tc>
          <w:tcPr>
            <w:tcW w:w="1044"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0,148</w:t>
            </w:r>
          </w:p>
        </w:tc>
        <w:tc>
          <w:tcPr>
            <w:tcW w:w="1208"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0,099</w:t>
            </w:r>
          </w:p>
        </w:tc>
        <w:tc>
          <w:tcPr>
            <w:tcW w:w="700"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0,049</w:t>
            </w:r>
          </w:p>
        </w:tc>
      </w:tr>
      <w:tr w:rsidR="00DE7660" w:rsidRPr="00DE7660" w:rsidTr="00DE7660">
        <w:trPr>
          <w:trHeight w:val="20"/>
          <w:jc w:val="center"/>
        </w:trPr>
        <w:tc>
          <w:tcPr>
            <w:tcW w:w="180"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3.</w:t>
            </w:r>
          </w:p>
        </w:tc>
        <w:tc>
          <w:tcPr>
            <w:tcW w:w="121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Пожарно-сторожевая охрана</w:t>
            </w:r>
          </w:p>
        </w:tc>
        <w:tc>
          <w:tcPr>
            <w:tcW w:w="64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0,36</w:t>
            </w:r>
          </w:p>
        </w:tc>
        <w:tc>
          <w:tcPr>
            <w:tcW w:w="1044"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0,27</w:t>
            </w:r>
          </w:p>
        </w:tc>
        <w:tc>
          <w:tcPr>
            <w:tcW w:w="1208"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0,18</w:t>
            </w:r>
          </w:p>
        </w:tc>
        <w:tc>
          <w:tcPr>
            <w:tcW w:w="700"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0,09</w:t>
            </w:r>
          </w:p>
        </w:tc>
      </w:tr>
      <w:tr w:rsidR="00DE7660" w:rsidRPr="00DE7660" w:rsidTr="00DE7660">
        <w:trPr>
          <w:trHeight w:val="20"/>
          <w:jc w:val="center"/>
        </w:trPr>
        <w:tc>
          <w:tcPr>
            <w:tcW w:w="180" w:type="pct"/>
            <w:tcBorders>
              <w:top w:val="nil"/>
              <w:left w:val="single" w:sz="6" w:space="0" w:color="auto"/>
              <w:bottom w:val="nil"/>
              <w:right w:val="single" w:sz="6" w:space="0" w:color="auto"/>
            </w:tcBorders>
            <w:vAlign w:val="center"/>
            <w:hideMark/>
          </w:tcPr>
          <w:p w:rsidR="00DE7660" w:rsidRPr="00DE7660" w:rsidRDefault="00DE7660" w:rsidP="00DE7660">
            <w:pPr>
              <w:spacing w:before="100" w:beforeAutospacing="1" w:after="100" w:afterAutospacing="1" w:line="20" w:lineRule="atLeas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121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в том числе:</w:t>
            </w:r>
          </w:p>
        </w:tc>
        <w:tc>
          <w:tcPr>
            <w:tcW w:w="64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1044"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1208"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700"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r>
      <w:tr w:rsidR="00DE7660" w:rsidRPr="00DE7660" w:rsidTr="00DE7660">
        <w:trPr>
          <w:trHeight w:val="20"/>
          <w:jc w:val="center"/>
        </w:trPr>
        <w:tc>
          <w:tcPr>
            <w:tcW w:w="180" w:type="pct"/>
            <w:tcBorders>
              <w:top w:val="nil"/>
              <w:left w:val="single" w:sz="6" w:space="0" w:color="auto"/>
              <w:bottom w:val="nil"/>
              <w:right w:val="single" w:sz="6" w:space="0" w:color="auto"/>
            </w:tcBorders>
            <w:vAlign w:val="center"/>
            <w:hideMark/>
          </w:tcPr>
          <w:p w:rsidR="00DE7660" w:rsidRPr="00DE7660" w:rsidRDefault="00DE7660" w:rsidP="00DE7660">
            <w:pPr>
              <w:spacing w:before="100" w:beforeAutospacing="1" w:after="100" w:afterAutospacing="1" w:line="20" w:lineRule="atLeas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121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расходы на содержание и износ противопожарного инвентаря, оборудования и спецодежды</w:t>
            </w:r>
          </w:p>
        </w:tc>
        <w:tc>
          <w:tcPr>
            <w:tcW w:w="64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0,10</w:t>
            </w:r>
          </w:p>
        </w:tc>
        <w:tc>
          <w:tcPr>
            <w:tcW w:w="1044"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0,08</w:t>
            </w:r>
          </w:p>
        </w:tc>
        <w:tc>
          <w:tcPr>
            <w:tcW w:w="1208"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0,05</w:t>
            </w:r>
          </w:p>
        </w:tc>
        <w:tc>
          <w:tcPr>
            <w:tcW w:w="700"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0,025</w:t>
            </w:r>
          </w:p>
        </w:tc>
      </w:tr>
      <w:tr w:rsidR="00DE7660" w:rsidRPr="00DE7660" w:rsidTr="00DE7660">
        <w:trPr>
          <w:trHeight w:val="20"/>
          <w:jc w:val="center"/>
        </w:trPr>
        <w:tc>
          <w:tcPr>
            <w:tcW w:w="180" w:type="pct"/>
            <w:tcBorders>
              <w:top w:val="nil"/>
              <w:left w:val="single" w:sz="6" w:space="0" w:color="auto"/>
              <w:bottom w:val="nil"/>
              <w:right w:val="single" w:sz="6" w:space="0" w:color="auto"/>
            </w:tcBorders>
            <w:vAlign w:val="center"/>
            <w:hideMark/>
          </w:tcPr>
          <w:p w:rsidR="00DE7660" w:rsidRPr="00DE7660" w:rsidRDefault="00DE7660" w:rsidP="00DE7660">
            <w:pPr>
              <w:spacing w:before="100" w:beforeAutospacing="1" w:after="100" w:afterAutospacing="1" w:line="20" w:lineRule="atLeas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121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амортизационные отчисления и расходы на текущий ремонт и содержание караульных помещений и пожарных депо (гаражей), включая заработную плату (</w:t>
            </w:r>
            <w:proofErr w:type="gramStart"/>
            <w:r w:rsidRPr="00DE7660">
              <w:rPr>
                <w:rFonts w:ascii="Times New Roman" w:eastAsia="Times New Roman" w:hAnsi="Times New Roman" w:cs="Times New Roman"/>
                <w:color w:val="111111"/>
                <w:sz w:val="20"/>
                <w:szCs w:val="24"/>
                <w:lang w:eastAsia="ru-RU"/>
              </w:rPr>
              <w:t>со</w:t>
            </w:r>
            <w:proofErr w:type="gramEnd"/>
            <w:r w:rsidRPr="00DE7660">
              <w:rPr>
                <w:rFonts w:ascii="Times New Roman" w:eastAsia="Times New Roman" w:hAnsi="Times New Roman" w:cs="Times New Roman"/>
                <w:color w:val="111111"/>
                <w:sz w:val="20"/>
                <w:szCs w:val="24"/>
                <w:lang w:eastAsia="ru-RU"/>
              </w:rPr>
              <w:t xml:space="preserve"> взносами на государственное социальное страхование) персонала, обслуживающего эти помещения</w:t>
            </w:r>
          </w:p>
        </w:tc>
        <w:tc>
          <w:tcPr>
            <w:tcW w:w="64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0,12</w:t>
            </w:r>
          </w:p>
        </w:tc>
        <w:tc>
          <w:tcPr>
            <w:tcW w:w="1044"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0,09</w:t>
            </w:r>
          </w:p>
        </w:tc>
        <w:tc>
          <w:tcPr>
            <w:tcW w:w="1208"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0,06</w:t>
            </w:r>
          </w:p>
        </w:tc>
        <w:tc>
          <w:tcPr>
            <w:tcW w:w="700"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0,03</w:t>
            </w:r>
          </w:p>
        </w:tc>
      </w:tr>
      <w:tr w:rsidR="00DE7660" w:rsidRPr="00DE7660" w:rsidTr="00DE7660">
        <w:trPr>
          <w:trHeight w:val="20"/>
          <w:jc w:val="center"/>
        </w:trPr>
        <w:tc>
          <w:tcPr>
            <w:tcW w:w="180" w:type="pct"/>
            <w:tcBorders>
              <w:top w:val="nil"/>
              <w:left w:val="single" w:sz="6" w:space="0" w:color="auto"/>
              <w:bottom w:val="nil"/>
              <w:right w:val="single" w:sz="6" w:space="0" w:color="auto"/>
            </w:tcBorders>
            <w:vAlign w:val="center"/>
            <w:hideMark/>
          </w:tcPr>
          <w:p w:rsidR="00DE7660" w:rsidRPr="00DE7660" w:rsidRDefault="00DE7660" w:rsidP="00DE7660">
            <w:pPr>
              <w:spacing w:before="100" w:beforeAutospacing="1" w:after="100" w:afterAutospacing="1" w:line="20" w:lineRule="atLeas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121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основная и дополнительная заработная плата работников ведомственной охраны (или расходы на оплату вневедомственной охраны)</w:t>
            </w:r>
          </w:p>
        </w:tc>
        <w:tc>
          <w:tcPr>
            <w:tcW w:w="64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0,14</w:t>
            </w:r>
          </w:p>
        </w:tc>
        <w:tc>
          <w:tcPr>
            <w:tcW w:w="1044"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0,11</w:t>
            </w:r>
          </w:p>
        </w:tc>
        <w:tc>
          <w:tcPr>
            <w:tcW w:w="1208"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0,07</w:t>
            </w:r>
          </w:p>
        </w:tc>
        <w:tc>
          <w:tcPr>
            <w:tcW w:w="700"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0,038</w:t>
            </w:r>
          </w:p>
        </w:tc>
      </w:tr>
      <w:tr w:rsidR="00DE7660" w:rsidRPr="00DE7660" w:rsidTr="00DE7660">
        <w:trPr>
          <w:trHeight w:val="20"/>
          <w:jc w:val="center"/>
        </w:trPr>
        <w:tc>
          <w:tcPr>
            <w:tcW w:w="180" w:type="pct"/>
            <w:tcBorders>
              <w:top w:val="nil"/>
              <w:left w:val="single" w:sz="6" w:space="0" w:color="auto"/>
              <w:bottom w:val="nil"/>
              <w:right w:val="single" w:sz="6" w:space="0" w:color="auto"/>
            </w:tcBorders>
            <w:shd w:val="clear" w:color="auto" w:fill="FFFFFF"/>
            <w:hideMark/>
          </w:tcPr>
          <w:p w:rsidR="00DE7660" w:rsidRPr="00DE7660" w:rsidRDefault="00DE7660" w:rsidP="00DE7660">
            <w:pPr>
              <w:shd w:val="clear" w:color="auto" w:fill="FFFFFF"/>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4.</w:t>
            </w:r>
          </w:p>
        </w:tc>
        <w:tc>
          <w:tcPr>
            <w:tcW w:w="121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 xml:space="preserve">Обеспечение субподрядчика </w:t>
            </w:r>
            <w:proofErr w:type="spellStart"/>
            <w:r w:rsidRPr="00DE7660">
              <w:rPr>
                <w:rFonts w:ascii="Times New Roman" w:eastAsia="Times New Roman" w:hAnsi="Times New Roman" w:cs="Times New Roman"/>
                <w:color w:val="111111"/>
                <w:sz w:val="20"/>
                <w:szCs w:val="24"/>
                <w:lang w:eastAsia="ru-RU"/>
              </w:rPr>
              <w:t>нетитульными</w:t>
            </w:r>
            <w:proofErr w:type="spellEnd"/>
            <w:r w:rsidRPr="00DE7660">
              <w:rPr>
                <w:rFonts w:ascii="Times New Roman" w:eastAsia="Times New Roman" w:hAnsi="Times New Roman" w:cs="Times New Roman"/>
                <w:color w:val="111111"/>
                <w:sz w:val="20"/>
                <w:szCs w:val="24"/>
                <w:lang w:eastAsia="ru-RU"/>
              </w:rPr>
              <w:t xml:space="preserve"> временными зданиями и сооружениями, приспособлениями и устройствами</w:t>
            </w:r>
          </w:p>
        </w:tc>
        <w:tc>
          <w:tcPr>
            <w:tcW w:w="64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0,6</w:t>
            </w:r>
          </w:p>
        </w:tc>
        <w:tc>
          <w:tcPr>
            <w:tcW w:w="1044"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0,45</w:t>
            </w:r>
          </w:p>
        </w:tc>
        <w:tc>
          <w:tcPr>
            <w:tcW w:w="1208"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0,3</w:t>
            </w:r>
          </w:p>
        </w:tc>
        <w:tc>
          <w:tcPr>
            <w:tcW w:w="700"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0,15</w:t>
            </w:r>
          </w:p>
        </w:tc>
      </w:tr>
      <w:tr w:rsidR="00DE7660" w:rsidRPr="00DE7660" w:rsidTr="00DE7660">
        <w:trPr>
          <w:trHeight w:val="20"/>
          <w:jc w:val="center"/>
        </w:trPr>
        <w:tc>
          <w:tcPr>
            <w:tcW w:w="180"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121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в том числе:</w:t>
            </w:r>
          </w:p>
        </w:tc>
        <w:tc>
          <w:tcPr>
            <w:tcW w:w="64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1044"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1208"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700"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r>
      <w:tr w:rsidR="00DE7660" w:rsidRPr="00DE7660" w:rsidTr="00DE7660">
        <w:trPr>
          <w:trHeight w:val="20"/>
          <w:jc w:val="center"/>
        </w:trPr>
        <w:tc>
          <w:tcPr>
            <w:tcW w:w="180"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121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износ временных зданий и сооружений, приспособлений и устройств</w:t>
            </w:r>
          </w:p>
        </w:tc>
        <w:tc>
          <w:tcPr>
            <w:tcW w:w="64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0,35</w:t>
            </w:r>
          </w:p>
        </w:tc>
        <w:tc>
          <w:tcPr>
            <w:tcW w:w="1044"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0,26</w:t>
            </w:r>
          </w:p>
        </w:tc>
        <w:tc>
          <w:tcPr>
            <w:tcW w:w="1208"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0,175</w:t>
            </w:r>
          </w:p>
        </w:tc>
        <w:tc>
          <w:tcPr>
            <w:tcW w:w="700"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0,687</w:t>
            </w:r>
          </w:p>
        </w:tc>
      </w:tr>
      <w:tr w:rsidR="00DE7660" w:rsidRPr="00DE7660" w:rsidTr="00DE7660">
        <w:trPr>
          <w:trHeight w:val="20"/>
          <w:jc w:val="center"/>
        </w:trPr>
        <w:tc>
          <w:tcPr>
            <w:tcW w:w="180"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121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 xml:space="preserve">расходы, связанные с ремонтом, содержанием, монтажом и </w:t>
            </w:r>
            <w:proofErr w:type="spellStart"/>
            <w:r w:rsidRPr="00DE7660">
              <w:rPr>
                <w:rFonts w:ascii="Times New Roman" w:eastAsia="Times New Roman" w:hAnsi="Times New Roman" w:cs="Times New Roman"/>
                <w:color w:val="111111"/>
                <w:sz w:val="20"/>
                <w:szCs w:val="24"/>
                <w:lang w:eastAsia="ru-RU"/>
              </w:rPr>
              <w:t>демонтажом</w:t>
            </w:r>
            <w:proofErr w:type="spellEnd"/>
            <w:r w:rsidRPr="00DE7660">
              <w:rPr>
                <w:rFonts w:ascii="Times New Roman" w:eastAsia="Times New Roman" w:hAnsi="Times New Roman" w:cs="Times New Roman"/>
                <w:color w:val="111111"/>
                <w:sz w:val="20"/>
                <w:szCs w:val="24"/>
                <w:lang w:eastAsia="ru-RU"/>
              </w:rPr>
              <w:t xml:space="preserve"> временных (</w:t>
            </w:r>
            <w:proofErr w:type="spellStart"/>
            <w:r w:rsidRPr="00DE7660">
              <w:rPr>
                <w:rFonts w:ascii="Times New Roman" w:eastAsia="Times New Roman" w:hAnsi="Times New Roman" w:cs="Times New Roman"/>
                <w:color w:val="111111"/>
                <w:sz w:val="20"/>
                <w:szCs w:val="24"/>
                <w:lang w:eastAsia="ru-RU"/>
              </w:rPr>
              <w:t>нетитульных</w:t>
            </w:r>
            <w:proofErr w:type="spellEnd"/>
            <w:r w:rsidRPr="00DE7660">
              <w:rPr>
                <w:rFonts w:ascii="Times New Roman" w:eastAsia="Times New Roman" w:hAnsi="Times New Roman" w:cs="Times New Roman"/>
                <w:color w:val="111111"/>
                <w:sz w:val="20"/>
                <w:szCs w:val="24"/>
                <w:lang w:eastAsia="ru-RU"/>
              </w:rPr>
              <w:t>) сооружений, приспособлений и устройств</w:t>
            </w:r>
          </w:p>
        </w:tc>
        <w:tc>
          <w:tcPr>
            <w:tcW w:w="64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0,15</w:t>
            </w:r>
          </w:p>
        </w:tc>
        <w:tc>
          <w:tcPr>
            <w:tcW w:w="1044"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0,11</w:t>
            </w:r>
          </w:p>
        </w:tc>
        <w:tc>
          <w:tcPr>
            <w:tcW w:w="1208"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0,075</w:t>
            </w:r>
          </w:p>
        </w:tc>
        <w:tc>
          <w:tcPr>
            <w:tcW w:w="700"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&lt;. . .&gt;</w:t>
            </w:r>
          </w:p>
        </w:tc>
      </w:tr>
      <w:tr w:rsidR="00DE7660" w:rsidRPr="00DE7660" w:rsidTr="00DE7660">
        <w:trPr>
          <w:trHeight w:val="20"/>
          <w:jc w:val="center"/>
        </w:trPr>
        <w:tc>
          <w:tcPr>
            <w:tcW w:w="180"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121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расходы на отопление, освещение и радио</w:t>
            </w:r>
          </w:p>
        </w:tc>
        <w:tc>
          <w:tcPr>
            <w:tcW w:w="64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0,1</w:t>
            </w:r>
          </w:p>
        </w:tc>
        <w:tc>
          <w:tcPr>
            <w:tcW w:w="1044"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0,08</w:t>
            </w:r>
          </w:p>
        </w:tc>
        <w:tc>
          <w:tcPr>
            <w:tcW w:w="1208"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0,05</w:t>
            </w:r>
          </w:p>
        </w:tc>
        <w:tc>
          <w:tcPr>
            <w:tcW w:w="700"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0,025</w:t>
            </w:r>
          </w:p>
        </w:tc>
      </w:tr>
      <w:tr w:rsidR="00DE7660" w:rsidRPr="00DE7660" w:rsidTr="00DE7660">
        <w:trPr>
          <w:trHeight w:val="20"/>
          <w:jc w:val="center"/>
        </w:trPr>
        <w:tc>
          <w:tcPr>
            <w:tcW w:w="180"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5.</w:t>
            </w:r>
          </w:p>
        </w:tc>
        <w:tc>
          <w:tcPr>
            <w:tcW w:w="121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Расходы по эксплуатации машин и механизмов</w:t>
            </w:r>
          </w:p>
        </w:tc>
        <w:tc>
          <w:tcPr>
            <w:tcW w:w="64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0,1</w:t>
            </w:r>
          </w:p>
        </w:tc>
        <w:tc>
          <w:tcPr>
            <w:tcW w:w="1044"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0,08</w:t>
            </w:r>
          </w:p>
        </w:tc>
        <w:tc>
          <w:tcPr>
            <w:tcW w:w="1208"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0,05</w:t>
            </w:r>
          </w:p>
        </w:tc>
        <w:tc>
          <w:tcPr>
            <w:tcW w:w="700"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0,025</w:t>
            </w:r>
          </w:p>
        </w:tc>
      </w:tr>
      <w:tr w:rsidR="00DE7660" w:rsidRPr="00DE7660" w:rsidTr="00DE7660">
        <w:trPr>
          <w:trHeight w:val="20"/>
          <w:jc w:val="center"/>
        </w:trPr>
        <w:tc>
          <w:tcPr>
            <w:tcW w:w="180" w:type="pct"/>
            <w:vMerge w:val="restart"/>
            <w:tcBorders>
              <w:top w:val="nil"/>
              <w:left w:val="single" w:sz="6" w:space="0" w:color="auto"/>
              <w:bottom w:val="single" w:sz="6" w:space="0" w:color="auto"/>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lastRenderedPageBreak/>
              <w:t>6.</w:t>
            </w:r>
          </w:p>
        </w:tc>
        <w:tc>
          <w:tcPr>
            <w:tcW w:w="121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Прочие производственные расходы</w:t>
            </w:r>
          </w:p>
        </w:tc>
        <w:tc>
          <w:tcPr>
            <w:tcW w:w="64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1,02</w:t>
            </w:r>
          </w:p>
        </w:tc>
        <w:tc>
          <w:tcPr>
            <w:tcW w:w="1044"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0,76</w:t>
            </w:r>
          </w:p>
        </w:tc>
        <w:tc>
          <w:tcPr>
            <w:tcW w:w="1208"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0,51</w:t>
            </w:r>
          </w:p>
        </w:tc>
        <w:tc>
          <w:tcPr>
            <w:tcW w:w="700"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0,255</w:t>
            </w:r>
          </w:p>
        </w:tc>
      </w:tr>
      <w:tr w:rsidR="00DE7660" w:rsidRPr="00DE7660" w:rsidTr="00DE7660">
        <w:trPr>
          <w:trHeight w:val="20"/>
          <w:jc w:val="center"/>
        </w:trPr>
        <w:tc>
          <w:tcPr>
            <w:tcW w:w="0" w:type="auto"/>
            <w:vMerge/>
            <w:tcBorders>
              <w:top w:val="nil"/>
              <w:left w:val="single" w:sz="6" w:space="0" w:color="auto"/>
              <w:bottom w:val="single" w:sz="6" w:space="0" w:color="auto"/>
              <w:right w:val="single" w:sz="6" w:space="0" w:color="auto"/>
            </w:tcBorders>
            <w:vAlign w:val="center"/>
            <w:hideMark/>
          </w:tcPr>
          <w:p w:rsidR="00DE7660" w:rsidRPr="00DE7660" w:rsidRDefault="00DE7660" w:rsidP="00DE7660">
            <w:pPr>
              <w:spacing w:after="0" w:line="240" w:lineRule="auto"/>
              <w:rPr>
                <w:rFonts w:ascii="Times New Roman" w:eastAsia="Times New Roman" w:hAnsi="Times New Roman" w:cs="Times New Roman"/>
                <w:color w:val="111111"/>
                <w:sz w:val="24"/>
                <w:szCs w:val="24"/>
                <w:lang w:eastAsia="ru-RU"/>
              </w:rPr>
            </w:pPr>
          </w:p>
        </w:tc>
        <w:tc>
          <w:tcPr>
            <w:tcW w:w="121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в том числе:</w:t>
            </w:r>
          </w:p>
        </w:tc>
        <w:tc>
          <w:tcPr>
            <w:tcW w:w="64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1044"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1208"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c>
          <w:tcPr>
            <w:tcW w:w="700"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4"/>
                <w:szCs w:val="24"/>
                <w:lang w:eastAsia="ru-RU"/>
              </w:rPr>
              <w:t> </w:t>
            </w:r>
          </w:p>
        </w:tc>
      </w:tr>
      <w:tr w:rsidR="00DE7660" w:rsidRPr="00DE7660" w:rsidTr="00DE7660">
        <w:trPr>
          <w:trHeight w:val="20"/>
          <w:jc w:val="center"/>
        </w:trPr>
        <w:tc>
          <w:tcPr>
            <w:tcW w:w="0" w:type="auto"/>
            <w:vMerge/>
            <w:tcBorders>
              <w:top w:val="nil"/>
              <w:left w:val="single" w:sz="6" w:space="0" w:color="auto"/>
              <w:bottom w:val="single" w:sz="6" w:space="0" w:color="auto"/>
              <w:right w:val="single" w:sz="6" w:space="0" w:color="auto"/>
            </w:tcBorders>
            <w:vAlign w:val="center"/>
            <w:hideMark/>
          </w:tcPr>
          <w:p w:rsidR="00DE7660" w:rsidRPr="00DE7660" w:rsidRDefault="00DE7660" w:rsidP="00DE7660">
            <w:pPr>
              <w:spacing w:after="0" w:line="240" w:lineRule="auto"/>
              <w:rPr>
                <w:rFonts w:ascii="Times New Roman" w:eastAsia="Times New Roman" w:hAnsi="Times New Roman" w:cs="Times New Roman"/>
                <w:color w:val="111111"/>
                <w:sz w:val="24"/>
                <w:szCs w:val="24"/>
                <w:lang w:eastAsia="ru-RU"/>
              </w:rPr>
            </w:pPr>
          </w:p>
        </w:tc>
        <w:tc>
          <w:tcPr>
            <w:tcW w:w="121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подготовка объектов к сдаче</w:t>
            </w:r>
          </w:p>
        </w:tc>
        <w:tc>
          <w:tcPr>
            <w:tcW w:w="64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0,73</w:t>
            </w:r>
          </w:p>
        </w:tc>
        <w:tc>
          <w:tcPr>
            <w:tcW w:w="1044"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0,54</w:t>
            </w:r>
          </w:p>
        </w:tc>
        <w:tc>
          <w:tcPr>
            <w:tcW w:w="1208"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0,36</w:t>
            </w:r>
          </w:p>
        </w:tc>
        <w:tc>
          <w:tcPr>
            <w:tcW w:w="700"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0,18</w:t>
            </w:r>
          </w:p>
        </w:tc>
      </w:tr>
      <w:tr w:rsidR="00DE7660" w:rsidRPr="00DE7660" w:rsidTr="00DE7660">
        <w:trPr>
          <w:trHeight w:val="20"/>
          <w:jc w:val="center"/>
        </w:trPr>
        <w:tc>
          <w:tcPr>
            <w:tcW w:w="0" w:type="auto"/>
            <w:vMerge/>
            <w:tcBorders>
              <w:top w:val="nil"/>
              <w:left w:val="single" w:sz="6" w:space="0" w:color="auto"/>
              <w:bottom w:val="single" w:sz="6" w:space="0" w:color="auto"/>
              <w:right w:val="single" w:sz="6" w:space="0" w:color="auto"/>
            </w:tcBorders>
            <w:vAlign w:val="center"/>
            <w:hideMark/>
          </w:tcPr>
          <w:p w:rsidR="00DE7660" w:rsidRPr="00DE7660" w:rsidRDefault="00DE7660" w:rsidP="00DE7660">
            <w:pPr>
              <w:spacing w:after="0" w:line="240" w:lineRule="auto"/>
              <w:rPr>
                <w:rFonts w:ascii="Times New Roman" w:eastAsia="Times New Roman" w:hAnsi="Times New Roman" w:cs="Times New Roman"/>
                <w:color w:val="111111"/>
                <w:sz w:val="24"/>
                <w:szCs w:val="24"/>
                <w:lang w:eastAsia="ru-RU"/>
              </w:rPr>
            </w:pPr>
          </w:p>
        </w:tc>
        <w:tc>
          <w:tcPr>
            <w:tcW w:w="121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благоустройство строительной площадки (уборка территории строительства от строительного мусора)</w:t>
            </w:r>
          </w:p>
        </w:tc>
        <w:tc>
          <w:tcPr>
            <w:tcW w:w="649"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0,21</w:t>
            </w:r>
          </w:p>
        </w:tc>
        <w:tc>
          <w:tcPr>
            <w:tcW w:w="1044"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0,16</w:t>
            </w:r>
          </w:p>
        </w:tc>
        <w:tc>
          <w:tcPr>
            <w:tcW w:w="1208"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0,11</w:t>
            </w:r>
          </w:p>
        </w:tc>
        <w:tc>
          <w:tcPr>
            <w:tcW w:w="700" w:type="pct"/>
            <w:tcBorders>
              <w:top w:val="nil"/>
              <w:left w:val="single" w:sz="6" w:space="0" w:color="auto"/>
              <w:bottom w:val="nil"/>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0,055</w:t>
            </w:r>
          </w:p>
        </w:tc>
      </w:tr>
      <w:tr w:rsidR="00DE7660" w:rsidRPr="00DE7660" w:rsidTr="00DE7660">
        <w:trPr>
          <w:trHeight w:val="20"/>
          <w:jc w:val="center"/>
        </w:trPr>
        <w:tc>
          <w:tcPr>
            <w:tcW w:w="0" w:type="auto"/>
            <w:vMerge/>
            <w:tcBorders>
              <w:top w:val="nil"/>
              <w:left w:val="single" w:sz="6" w:space="0" w:color="auto"/>
              <w:bottom w:val="single" w:sz="6" w:space="0" w:color="auto"/>
              <w:right w:val="single" w:sz="6" w:space="0" w:color="auto"/>
            </w:tcBorders>
            <w:vAlign w:val="center"/>
            <w:hideMark/>
          </w:tcPr>
          <w:p w:rsidR="00DE7660" w:rsidRPr="00DE7660" w:rsidRDefault="00DE7660" w:rsidP="00DE7660">
            <w:pPr>
              <w:spacing w:after="0" w:line="240" w:lineRule="auto"/>
              <w:rPr>
                <w:rFonts w:ascii="Times New Roman" w:eastAsia="Times New Roman" w:hAnsi="Times New Roman" w:cs="Times New Roman"/>
                <w:color w:val="111111"/>
                <w:sz w:val="24"/>
                <w:szCs w:val="24"/>
                <w:lang w:eastAsia="ru-RU"/>
              </w:rPr>
            </w:pPr>
          </w:p>
        </w:tc>
        <w:tc>
          <w:tcPr>
            <w:tcW w:w="1219" w:type="pct"/>
            <w:tcBorders>
              <w:top w:val="nil"/>
              <w:left w:val="single" w:sz="6" w:space="0" w:color="auto"/>
              <w:bottom w:val="single" w:sz="6" w:space="0" w:color="auto"/>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оказание дополнительной медицинской помощи (содержание медицинских пунктов, проведение обследований и т.д.)</w:t>
            </w:r>
          </w:p>
        </w:tc>
        <w:tc>
          <w:tcPr>
            <w:tcW w:w="649" w:type="pct"/>
            <w:tcBorders>
              <w:top w:val="nil"/>
              <w:left w:val="single" w:sz="6" w:space="0" w:color="auto"/>
              <w:bottom w:val="single" w:sz="6" w:space="0" w:color="auto"/>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0,08</w:t>
            </w:r>
          </w:p>
        </w:tc>
        <w:tc>
          <w:tcPr>
            <w:tcW w:w="1044" w:type="pct"/>
            <w:tcBorders>
              <w:top w:val="nil"/>
              <w:left w:val="single" w:sz="6" w:space="0" w:color="auto"/>
              <w:bottom w:val="single" w:sz="6" w:space="0" w:color="auto"/>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0,06</w:t>
            </w:r>
          </w:p>
        </w:tc>
        <w:tc>
          <w:tcPr>
            <w:tcW w:w="1208" w:type="pct"/>
            <w:tcBorders>
              <w:top w:val="nil"/>
              <w:left w:val="single" w:sz="6" w:space="0" w:color="auto"/>
              <w:bottom w:val="single" w:sz="6" w:space="0" w:color="auto"/>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0,04</w:t>
            </w:r>
          </w:p>
        </w:tc>
        <w:tc>
          <w:tcPr>
            <w:tcW w:w="700" w:type="pct"/>
            <w:tcBorders>
              <w:top w:val="nil"/>
              <w:left w:val="single" w:sz="6" w:space="0" w:color="auto"/>
              <w:bottom w:val="single" w:sz="6" w:space="0" w:color="auto"/>
              <w:right w:val="single" w:sz="6" w:space="0" w:color="auto"/>
            </w:tcBorders>
            <w:shd w:val="clear" w:color="auto" w:fill="FFFFFF"/>
            <w:hideMark/>
          </w:tcPr>
          <w:p w:rsidR="00DE7660" w:rsidRPr="00DE7660" w:rsidRDefault="00DE7660" w:rsidP="00DE7660">
            <w:pPr>
              <w:spacing w:before="100" w:beforeAutospacing="1" w:after="100" w:afterAutospacing="1" w:line="2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color w:val="111111"/>
                <w:sz w:val="20"/>
                <w:szCs w:val="24"/>
                <w:lang w:eastAsia="ru-RU"/>
              </w:rPr>
              <w:t>0,02</w:t>
            </w:r>
          </w:p>
        </w:tc>
      </w:tr>
    </w:tbl>
    <w:p w:rsidR="00DE7660" w:rsidRPr="00DE7660" w:rsidRDefault="00DE7660" w:rsidP="00DE7660">
      <w:pPr>
        <w:spacing w:before="120" w:after="120" w:line="270" w:lineRule="atLeast"/>
        <w:jc w:val="center"/>
        <w:rPr>
          <w:rFonts w:ascii="Times New Roman" w:eastAsia="Times New Roman" w:hAnsi="Times New Roman" w:cs="Times New Roman"/>
          <w:color w:val="111111"/>
          <w:sz w:val="24"/>
          <w:szCs w:val="24"/>
          <w:lang w:eastAsia="ru-RU"/>
        </w:rPr>
      </w:pPr>
      <w:r w:rsidRPr="00DE7660">
        <w:rPr>
          <w:rFonts w:ascii="Times New Roman" w:eastAsia="Times New Roman" w:hAnsi="Times New Roman" w:cs="Times New Roman"/>
          <w:b/>
          <w:bCs/>
          <w:color w:val="111111"/>
          <w:sz w:val="24"/>
          <w:szCs w:val="24"/>
          <w:lang w:eastAsia="ru-RU"/>
        </w:rPr>
        <w:t>Содержание</w:t>
      </w:r>
    </w:p>
    <w:tbl>
      <w:tblPr>
        <w:tblW w:w="0" w:type="auto"/>
        <w:jc w:val="center"/>
        <w:tblInd w:w="1710" w:type="dxa"/>
        <w:tblLook w:val="04A0"/>
      </w:tblPr>
      <w:tblGrid>
        <w:gridCol w:w="7861"/>
      </w:tblGrid>
      <w:tr w:rsidR="00DE7660" w:rsidRPr="00DE7660" w:rsidTr="00DE7660">
        <w:trPr>
          <w:jc w:val="center"/>
        </w:trPr>
        <w:tc>
          <w:tcPr>
            <w:tcW w:w="8144" w:type="dxa"/>
            <w:hideMark/>
          </w:tcPr>
          <w:p w:rsidR="00DE7660" w:rsidRPr="00DE7660" w:rsidRDefault="00DE7660" w:rsidP="00DE7660">
            <w:pPr>
              <w:tabs>
                <w:tab w:val="right" w:leader="dot" w:pos="9628"/>
              </w:tabs>
              <w:spacing w:before="100" w:beforeAutospacing="1" w:after="100" w:afterAutospacing="1" w:line="270" w:lineRule="atLeast"/>
              <w:rPr>
                <w:rFonts w:ascii="Arial" w:eastAsia="Times New Roman" w:hAnsi="Arial" w:cs="Arial"/>
                <w:color w:val="111111"/>
                <w:sz w:val="20"/>
                <w:szCs w:val="20"/>
                <w:lang w:eastAsia="ru-RU"/>
              </w:rPr>
            </w:pPr>
            <w:hyperlink r:id="rId4" w:anchor="_Toc202764500" w:history="1">
              <w:r w:rsidRPr="00DE7660">
                <w:rPr>
                  <w:rFonts w:ascii="Arial" w:eastAsia="Times New Roman" w:hAnsi="Arial" w:cs="Arial"/>
                  <w:color w:val="32659D"/>
                  <w:sz w:val="20"/>
                  <w:u w:val="single"/>
                  <w:lang w:eastAsia="ru-RU"/>
                </w:rPr>
                <w:t>I. Общие положения</w:t>
              </w:r>
            </w:hyperlink>
          </w:p>
          <w:p w:rsidR="00DE7660" w:rsidRPr="00DE7660" w:rsidRDefault="00DE7660" w:rsidP="00DE7660">
            <w:pPr>
              <w:tabs>
                <w:tab w:val="right" w:leader="dot" w:pos="9628"/>
              </w:tabs>
              <w:spacing w:before="100" w:beforeAutospacing="1" w:after="100" w:afterAutospacing="1" w:line="270" w:lineRule="atLeast"/>
              <w:rPr>
                <w:rFonts w:ascii="Arial" w:eastAsia="Times New Roman" w:hAnsi="Arial" w:cs="Arial"/>
                <w:color w:val="111111"/>
                <w:sz w:val="20"/>
                <w:szCs w:val="20"/>
                <w:lang w:eastAsia="ru-RU"/>
              </w:rPr>
            </w:pPr>
            <w:hyperlink r:id="rId5" w:anchor="_Toc202764501" w:history="1">
              <w:r w:rsidRPr="00DE7660">
                <w:rPr>
                  <w:rFonts w:ascii="Arial" w:eastAsia="Times New Roman" w:hAnsi="Arial" w:cs="Arial"/>
                  <w:color w:val="32659D"/>
                  <w:sz w:val="20"/>
                  <w:u w:val="single"/>
                  <w:lang w:eastAsia="ru-RU"/>
                </w:rPr>
                <w:t>II. Порядок определения расходов генподрядчика на оказание услуг субподрядчику</w:t>
              </w:r>
            </w:hyperlink>
          </w:p>
          <w:p w:rsidR="00DE7660" w:rsidRPr="00DE7660" w:rsidRDefault="00DE7660" w:rsidP="00DE7660">
            <w:pPr>
              <w:tabs>
                <w:tab w:val="right" w:leader="dot" w:pos="9628"/>
              </w:tabs>
              <w:spacing w:before="100" w:beforeAutospacing="1" w:after="100" w:afterAutospacing="1" w:line="270" w:lineRule="atLeast"/>
              <w:rPr>
                <w:rFonts w:ascii="Arial" w:eastAsia="Times New Roman" w:hAnsi="Arial" w:cs="Arial"/>
                <w:color w:val="111111"/>
                <w:sz w:val="20"/>
                <w:szCs w:val="20"/>
                <w:lang w:eastAsia="ru-RU"/>
              </w:rPr>
            </w:pPr>
            <w:hyperlink r:id="rId6" w:anchor="_Toc202764502" w:history="1">
              <w:r w:rsidRPr="00DE7660">
                <w:rPr>
                  <w:rFonts w:ascii="Arial" w:eastAsia="Times New Roman" w:hAnsi="Arial" w:cs="Arial"/>
                  <w:color w:val="32659D"/>
                  <w:sz w:val="20"/>
                  <w:u w:val="single"/>
                  <w:lang w:eastAsia="ru-RU"/>
                </w:rPr>
                <w:t>III. Порядок возмещения субподрядчиком расходов</w:t>
              </w:r>
              <w:r w:rsidRPr="00DE7660">
                <w:rPr>
                  <w:rFonts w:ascii="Arial" w:eastAsia="Times New Roman" w:hAnsi="Arial" w:cs="Arial"/>
                  <w:color w:val="32659D"/>
                  <w:sz w:val="28"/>
                  <w:szCs w:val="24"/>
                  <w:u w:val="single"/>
                  <w:lang w:eastAsia="ru-RU"/>
                </w:rPr>
                <w:t xml:space="preserve"> </w:t>
              </w:r>
              <w:r w:rsidRPr="00DE7660">
                <w:rPr>
                  <w:rFonts w:ascii="Arial" w:eastAsia="Times New Roman" w:hAnsi="Arial" w:cs="Arial"/>
                  <w:color w:val="32659D"/>
                  <w:sz w:val="20"/>
                  <w:u w:val="single"/>
                  <w:lang w:eastAsia="ru-RU"/>
                </w:rPr>
                <w:t>генподрядчика за предоставленные услуги</w:t>
              </w:r>
            </w:hyperlink>
          </w:p>
          <w:p w:rsidR="00DE7660" w:rsidRPr="00DE7660" w:rsidRDefault="00DE7660" w:rsidP="00DE7660">
            <w:pPr>
              <w:tabs>
                <w:tab w:val="right" w:leader="dot" w:pos="9628"/>
              </w:tabs>
              <w:spacing w:before="100" w:beforeAutospacing="1" w:after="100" w:afterAutospacing="1" w:line="270" w:lineRule="atLeast"/>
              <w:rPr>
                <w:rFonts w:ascii="Arial" w:eastAsia="Times New Roman" w:hAnsi="Arial" w:cs="Arial"/>
                <w:color w:val="111111"/>
                <w:sz w:val="20"/>
                <w:szCs w:val="20"/>
                <w:lang w:eastAsia="ru-RU"/>
              </w:rPr>
            </w:pPr>
            <w:hyperlink r:id="rId7" w:anchor="_Toc202764503" w:history="1">
              <w:r w:rsidRPr="00DE7660">
                <w:rPr>
                  <w:rFonts w:ascii="Arial" w:eastAsia="Times New Roman" w:hAnsi="Arial" w:cs="Arial"/>
                  <w:color w:val="32659D"/>
                  <w:sz w:val="20"/>
                  <w:u w:val="single"/>
                  <w:lang w:eastAsia="ru-RU"/>
                </w:rPr>
                <w:t>Приложение к Рекомендациям</w:t>
              </w:r>
            </w:hyperlink>
            <w:r w:rsidRPr="00DE7660">
              <w:rPr>
                <w:rFonts w:ascii="Arial" w:eastAsia="Times New Roman" w:hAnsi="Arial" w:cs="Arial"/>
                <w:color w:val="111111"/>
                <w:sz w:val="20"/>
                <w:lang w:eastAsia="ru-RU"/>
              </w:rPr>
              <w:t xml:space="preserve"> </w:t>
            </w:r>
            <w:hyperlink r:id="rId8" w:anchor="_Toc202764504" w:history="1">
              <w:r w:rsidRPr="00DE7660">
                <w:rPr>
                  <w:rFonts w:ascii="Arial" w:eastAsia="Times New Roman" w:hAnsi="Arial" w:cs="Arial"/>
                  <w:color w:val="32659D"/>
                  <w:sz w:val="20"/>
                  <w:u w:val="single"/>
                  <w:lang w:eastAsia="ru-RU"/>
                </w:rPr>
                <w:t>ЗАТРАТЫ ГЕНПОДРЯДЧИКА</w:t>
              </w:r>
              <w:r w:rsidRPr="00DE7660">
                <w:rPr>
                  <w:rFonts w:ascii="Arial" w:eastAsia="Times New Roman" w:hAnsi="Arial" w:cs="Arial"/>
                  <w:color w:val="32659D"/>
                  <w:sz w:val="28"/>
                  <w:szCs w:val="24"/>
                  <w:u w:val="single"/>
                  <w:lang w:eastAsia="ru-RU"/>
                </w:rPr>
                <w:t xml:space="preserve"> </w:t>
              </w:r>
              <w:r w:rsidRPr="00DE7660">
                <w:rPr>
                  <w:rFonts w:ascii="Arial" w:eastAsia="Times New Roman" w:hAnsi="Arial" w:cs="Arial"/>
                  <w:color w:val="32659D"/>
                  <w:sz w:val="20"/>
                  <w:u w:val="single"/>
                  <w:lang w:eastAsia="ru-RU"/>
                </w:rPr>
                <w:t>ПО УСЛУГАМ, ОКАЗЫВАЕМЫМ СУБПОДРЯДЧИКУ</w:t>
              </w:r>
            </w:hyperlink>
          </w:p>
        </w:tc>
      </w:tr>
    </w:tbl>
    <w:p w:rsidR="00023F51" w:rsidRDefault="00023F51"/>
    <w:sectPr w:rsidR="00023F51" w:rsidSect="00023F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7660"/>
    <w:rsid w:val="00023F51"/>
    <w:rsid w:val="003A3C3A"/>
    <w:rsid w:val="008D0718"/>
    <w:rsid w:val="009156A5"/>
    <w:rsid w:val="00DC36CC"/>
    <w:rsid w:val="00DE7660"/>
    <w:rsid w:val="00E57467"/>
    <w:rsid w:val="00FA23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F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7660"/>
  </w:style>
  <w:style w:type="paragraph" w:styleId="a4">
    <w:name w:val="Body Text"/>
    <w:basedOn w:val="a"/>
    <w:link w:val="a5"/>
    <w:uiPriority w:val="99"/>
    <w:semiHidden/>
    <w:unhideWhenUsed/>
    <w:rsid w:val="00DE76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DE7660"/>
    <w:rPr>
      <w:rFonts w:ascii="Times New Roman" w:eastAsia="Times New Roman" w:hAnsi="Times New Roman" w:cs="Times New Roman"/>
      <w:sz w:val="24"/>
      <w:szCs w:val="24"/>
      <w:lang w:eastAsia="ru-RU"/>
    </w:rPr>
  </w:style>
  <w:style w:type="paragraph" w:styleId="a6">
    <w:name w:val="Body Text Indent"/>
    <w:basedOn w:val="a"/>
    <w:link w:val="a7"/>
    <w:uiPriority w:val="99"/>
    <w:semiHidden/>
    <w:unhideWhenUsed/>
    <w:rsid w:val="00DE76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uiPriority w:val="99"/>
    <w:semiHidden/>
    <w:rsid w:val="00DE7660"/>
    <w:rPr>
      <w:rFonts w:ascii="Times New Roman" w:eastAsia="Times New Roman" w:hAnsi="Times New Roman" w:cs="Times New Roman"/>
      <w:sz w:val="24"/>
      <w:szCs w:val="24"/>
      <w:lang w:eastAsia="ru-RU"/>
    </w:rPr>
  </w:style>
  <w:style w:type="paragraph" w:styleId="1">
    <w:name w:val="toc 1"/>
    <w:basedOn w:val="a"/>
    <w:autoRedefine/>
    <w:uiPriority w:val="39"/>
    <w:unhideWhenUsed/>
    <w:rsid w:val="00DE76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62694033">
      <w:bodyDiv w:val="1"/>
      <w:marLeft w:val="0"/>
      <w:marRight w:val="0"/>
      <w:marTop w:val="0"/>
      <w:marBottom w:val="0"/>
      <w:divBdr>
        <w:top w:val="none" w:sz="0" w:space="0" w:color="auto"/>
        <w:left w:val="none" w:sz="0" w:space="0" w:color="auto"/>
        <w:bottom w:val="none" w:sz="0" w:space="0" w:color="auto"/>
        <w:right w:val="none" w:sz="0" w:space="0" w:color="auto"/>
      </w:divBdr>
      <w:divsChild>
        <w:div w:id="2061397678">
          <w:marLeft w:val="0"/>
          <w:marRight w:val="0"/>
          <w:marTop w:val="0"/>
          <w:marBottom w:val="0"/>
          <w:divBdr>
            <w:top w:val="none" w:sz="0" w:space="0" w:color="auto"/>
            <w:left w:val="none" w:sz="0" w:space="0" w:color="auto"/>
            <w:bottom w:val="none" w:sz="0" w:space="0" w:color="auto"/>
            <w:right w:val="none" w:sz="0" w:space="0" w:color="auto"/>
          </w:divBdr>
          <w:divsChild>
            <w:div w:id="382826431">
              <w:marLeft w:val="0"/>
              <w:marRight w:val="0"/>
              <w:marTop w:val="0"/>
              <w:marBottom w:val="0"/>
              <w:divBdr>
                <w:top w:val="none" w:sz="0" w:space="0" w:color="auto"/>
                <w:left w:val="none" w:sz="0" w:space="0" w:color="auto"/>
                <w:bottom w:val="none" w:sz="0" w:space="0" w:color="auto"/>
                <w:right w:val="none" w:sz="0" w:space="0" w:color="auto"/>
              </w:divBdr>
              <w:divsChild>
                <w:div w:id="1070810317">
                  <w:marLeft w:val="0"/>
                  <w:marRight w:val="0"/>
                  <w:marTop w:val="0"/>
                  <w:marBottom w:val="0"/>
                  <w:divBdr>
                    <w:top w:val="none" w:sz="0" w:space="0" w:color="auto"/>
                    <w:left w:val="none" w:sz="0" w:space="0" w:color="auto"/>
                    <w:bottom w:val="none" w:sz="0" w:space="0" w:color="auto"/>
                    <w:right w:val="none" w:sz="0" w:space="0" w:color="auto"/>
                  </w:divBdr>
                  <w:divsChild>
                    <w:div w:id="277683781">
                      <w:marLeft w:val="0"/>
                      <w:marRight w:val="0"/>
                      <w:marTop w:val="0"/>
                      <w:marBottom w:val="0"/>
                      <w:divBdr>
                        <w:top w:val="none" w:sz="0" w:space="0" w:color="auto"/>
                        <w:left w:val="none" w:sz="0" w:space="0" w:color="auto"/>
                        <w:bottom w:val="none" w:sz="0" w:space="0" w:color="auto"/>
                        <w:right w:val="none" w:sz="0" w:space="0" w:color="auto"/>
                      </w:divBdr>
                      <w:divsChild>
                        <w:div w:id="1782261306">
                          <w:marLeft w:val="0"/>
                          <w:marRight w:val="0"/>
                          <w:marTop w:val="0"/>
                          <w:marBottom w:val="0"/>
                          <w:divBdr>
                            <w:top w:val="none" w:sz="0" w:space="0" w:color="auto"/>
                            <w:left w:val="none" w:sz="0" w:space="0" w:color="auto"/>
                            <w:bottom w:val="none" w:sz="0" w:space="0" w:color="auto"/>
                            <w:right w:val="none" w:sz="0" w:space="0" w:color="auto"/>
                          </w:divBdr>
                          <w:divsChild>
                            <w:div w:id="1451633943">
                              <w:marLeft w:val="0"/>
                              <w:marRight w:val="0"/>
                              <w:marTop w:val="0"/>
                              <w:marBottom w:val="0"/>
                              <w:divBdr>
                                <w:top w:val="none" w:sz="0" w:space="0" w:color="auto"/>
                                <w:left w:val="none" w:sz="0" w:space="0" w:color="auto"/>
                                <w:bottom w:val="none" w:sz="0" w:space="0" w:color="auto"/>
                                <w:right w:val="none" w:sz="0" w:space="0" w:color="auto"/>
                              </w:divBdr>
                              <w:divsChild>
                                <w:div w:id="543252508">
                                  <w:marLeft w:val="0"/>
                                  <w:marRight w:val="0"/>
                                  <w:marTop w:val="0"/>
                                  <w:marBottom w:val="0"/>
                                  <w:divBdr>
                                    <w:top w:val="none" w:sz="0" w:space="0" w:color="auto"/>
                                    <w:left w:val="none" w:sz="0" w:space="0" w:color="auto"/>
                                    <w:bottom w:val="none" w:sz="0" w:space="0" w:color="auto"/>
                                    <w:right w:val="none" w:sz="0" w:space="0" w:color="auto"/>
                                  </w:divBdr>
                                </w:div>
                                <w:div w:id="7084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lexdoc.ru/ntdtext/537504" TargetMode="External"/><Relationship Id="rId3" Type="http://schemas.openxmlformats.org/officeDocument/2006/relationships/webSettings" Target="webSettings.xml"/><Relationship Id="rId7" Type="http://schemas.openxmlformats.org/officeDocument/2006/relationships/hyperlink" Target="http://www.complexdoc.ru/ntdtext/5375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plexdoc.ru/ntdtext/537504" TargetMode="External"/><Relationship Id="rId5" Type="http://schemas.openxmlformats.org/officeDocument/2006/relationships/hyperlink" Target="http://www.complexdoc.ru/ntdtext/537504" TargetMode="External"/><Relationship Id="rId10" Type="http://schemas.openxmlformats.org/officeDocument/2006/relationships/theme" Target="theme/theme1.xml"/><Relationship Id="rId4" Type="http://schemas.openxmlformats.org/officeDocument/2006/relationships/hyperlink" Target="http://www.complexdoc.ru/ntdtext/537504"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1156</Words>
  <Characters>6590</Characters>
  <Application>Microsoft Office Word</Application>
  <DocSecurity>0</DocSecurity>
  <Lines>54</Lines>
  <Paragraphs>15</Paragraphs>
  <ScaleCrop>false</ScaleCrop>
  <Company>ЗАО "Энвижн Груп"</Company>
  <LinksUpToDate>false</LinksUpToDate>
  <CharactersWithSpaces>7731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ABychkov</dc:creator>
  <cp:keywords/>
  <dc:description/>
  <cp:lastModifiedBy>ABychkov</cp:lastModifiedBy>
  <cp:revision>2</cp:revision>
  <dcterms:created xsi:type="dcterms:W3CDTF">2011-07-13T08:27:00Z</dcterms:created>
  <dcterms:modified xsi:type="dcterms:W3CDTF">2011-07-13T08:27:00Z</dcterms:modified>
</cp:coreProperties>
</file>