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79"/>
        <w:gridCol w:w="2472"/>
        <w:gridCol w:w="1043"/>
        <w:gridCol w:w="3130"/>
        <w:gridCol w:w="1043"/>
        <w:gridCol w:w="2472"/>
        <w:gridCol w:w="79"/>
        <w:gridCol w:w="1134"/>
        <w:gridCol w:w="340"/>
        <w:gridCol w:w="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117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 в сумме с НДС: 884.660 тыс.руб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Стройка: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Объект: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 обмуровки котлов ДЕ 25-14 ст. № 1, ст. № 2 РК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 w:rsidP="00C9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обмуроки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с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884.660 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   руб/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1 467.62 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158.834 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01.06.2012  г.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–  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</w:tbl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3724"/>
        <w:gridCol w:w="570"/>
        <w:gridCol w:w="670"/>
        <w:gridCol w:w="745"/>
        <w:gridCol w:w="745"/>
        <w:gridCol w:w="745"/>
        <w:gridCol w:w="745"/>
        <w:gridCol w:w="745"/>
        <w:gridCol w:w="745"/>
        <w:gridCol w:w="745"/>
        <w:gridCol w:w="745"/>
        <w:gridCol w:w="683"/>
        <w:gridCol w:w="683"/>
        <w:gridCol w:w="683"/>
        <w:gridCol w:w="683"/>
      </w:tblGrid>
      <w:tr w:rsidR="00C937C2" w:rsidTr="00C937C2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37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4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Индексы удорожания для ТЕР Ярославской области на июнь 2012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ФЕР при капремонте,МДС 81-35.2004, п.4.7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Коз=1.15; Кэм=1.25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81-37.2004 (МНР),Работы на откр. площ. в стесн. условиях: с действ. техн. оборуд.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Накладные расходы по видам работ МДС33-2004 (Кпопр=0.85)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прибыль по видам работ АП-5536/06 (Кпопр=0.8, 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Непредвиденные затраты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НДС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Ц06-01-012-22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Обшивка листовая толщиной листа до 3 мм котлов паропроизводительностью 4-25 т/ч, на газомазутном топливе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ОЗ=4117.36*0.5=2058.68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ЗМ=1.89*0.5=0.95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ЭМ=0.5*(1412.28-1.89)+1.89*0.5=706.14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МР=5130.15*0=0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2 765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2 059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3 318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2 470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847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214.00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256.80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Ц06-01-001-2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Каркас и каркасные конструкции котлов, работающих на газомазутном топливе, паропроизводительностью 4-10 т/ч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ОЗ=631.77*0.5=315.89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ЗМ=91.94*0.5=45.97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ЭМ=0.5*(1016.77-91.94)+91.94*0.5=508.39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МР=1131.62*0=0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31.40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Е45-04-003-1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Обмуровка экранов жаростойким бетоном толщиной слоя до 40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ОЗ=447.79*0.5=223.9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ЗМ=78.75*0.5=39.38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ЭМ=0.5*(534.46-78.75)+78.75*0.5=267.23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МР=18309.33*0=0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бет.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491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22.57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45.14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Е45-04-006-2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Обмуровка поверхности котлов плитами теплоизоляционными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ОЗ=179.95*0.5=89.98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ЗМ=32.08*0.5=16.04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ЭМ=0.5*(374.21-32.08)+32.08*0.5=187.11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МР=716.9*0=0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обмур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2 106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684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1 422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9.69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73.61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Ц06-01-001-2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Каркас и каркасные конструкции котлов, работающих на газомазутном топливе, паропроизводительностью 4-10 т/ч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1 017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62.80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6.81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16.33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Е45-04-004-3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Прокладка пергамина между слоями обмуровки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987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1 382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16.94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23.72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Е45-04-003-1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Обмуровка экранов жаростойким бетоном толщиной слоя до 40 мм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бет.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19 292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38 583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1 069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45.14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90.28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Е45-04-006-2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Обмуровка поверхности котлов плитами теплоизоляционными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обмур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1 271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9 660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1 368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2 844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19.37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147.21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18.32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104-9100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Плиты теплоизоляционные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МР=9924.17+13468.52*1-9924.17*1=13468.52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13 469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102 361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Ц06-01-012-22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Обшивка листовая толщиной листа до 3 мм котлов паропроизводительностью 4-25 т/ч, на газомазутном топливе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10 660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4 117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1 412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12 792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4 941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1 695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428.00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513.60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Е13-03-004-23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Окраска металлических огрунтованных поверхностей краской БТ-177 серебристой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МР=201.84+21209*0.015-21209*0.009=329.09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272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</w:tr>
    </w:tbl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6454"/>
        <w:gridCol w:w="2235"/>
        <w:gridCol w:w="745"/>
        <w:gridCol w:w="745"/>
        <w:gridCol w:w="745"/>
        <w:gridCol w:w="1366"/>
        <w:gridCol w:w="683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2000г., руб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172 393.13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11 270.56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8 838.37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641.87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1 176.98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51.60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152 284.20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Индексы пересчёта в текущий уровень цен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c учетом индекса удорожания,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Индексы удорожания для ТЕР Ярославской области на июнь 2012: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Е13-03-004-23. , Коз=11.18; Кэм=6.44; Кзм=10.71; Кмр=4.65; Кпрвоз=   (п-т 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Е45-04-003-1. , Коз=11.18; Кэм=5.54; Кзм=10.71; Кмр=3.15; Кпрвоз=   (п-ты 3,7)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000 Е45-04-004-3. , Коз=11.18; Кэм=5.79; Кзм=10.71; Кмр=1.06; Кпрвоз=   (п-т 6)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Е45-04-006-2. , Коз=11.18; Кэм=5.19; Кзм=10.71; Кмр=1.68; Кпрвоз=   (п-ты 4,8)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Е45-04-006-2|104-9100. , Коз=11.18; Кэм=5.19; Кзм=10.71; Кмр=1.68; Кп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рвоз=   (п-т 9)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Ц06-01-001-2. , Коз=11.18; Кэм=5.51; Кзм=10.71; Кмр=4.02; Кпрвоз=   (п-ты 2,5)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Ц06-01-012-22. , Коз=11.18; Кэм=7.08; Кзм=10.71; Кмр=3.49; Кпрвоз=   (п-ты 1,10)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498 893.36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126 004.87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51 387.87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6 874.43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1 176.98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321 500.62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Капитальный ремонт,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ФЕР при капремонте: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4.7.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МДС 81-35.2004, п.4.7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Коз=1.15; Кэм=1.25   (п-ты 6-8,11)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9 376.98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4 161.09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5 215.89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1 076.20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39.50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81-37.2004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81-37.2004 (МНР):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Работы на откр. площ. в стесн. условиях: с действ. техн. оборуд.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15%   (п-ты 1-8,10,11)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28 015.46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19 524.89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8 490.56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1 192.60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182.47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МДС33-2004: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   13.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Защита от коррозии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90%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Промышленные печи и трубы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3,4,6-8)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43.2.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Монтаж оборудования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1,2,5,10)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120 698.54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13.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Защита от коррозии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Промышленные печи и трубы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3,4,6-8)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43.2.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Монтаж оборудования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60%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1,2,5,10)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78 027.49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 по Главам 1-12, руб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735 011.83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п.4.96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Непредвиденные затраты,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2%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14 700.24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749 712.06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п.4.100; ФЗ от 07.07.2003г № 117-ФЗ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НДС,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18%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134 948.17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с НДС, 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руб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884 660.24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158 834.08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4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1 467.62</w:t>
            </w:r>
          </w:p>
        </w:tc>
      </w:tr>
    </w:tbl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Метод счета – Базисно-индексный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Зарплата машинистов в составе машин – Да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</w:t>
      </w:r>
      <w:r>
        <w:rPr>
          <w:rFonts w:ascii="Times New Roman" w:hAnsi="Times New Roman" w:cs="Times New Roman"/>
          <w:noProof/>
          <w:vanish/>
        </w:rPr>
        <w:t>Разбивка трудозатрат машинистов по профессиям – 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3PS0WPYP9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СЧЕТА=Авто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РАЗБИВАТЬ СМЕТУ=Нет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две колонки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РЕСУРСЫ=Авто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РЕСУРСАМ=Подробно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ТИТУЛ=1000,3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ЕД=1,0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ВСЕГО=1,0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КОНЦОВКА=1,2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Пробел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НОЛЬ=прочерк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0.10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ОРИЕНТАЦИЯ=Альбомная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ПОЛЯ=1.0;2.0;1.0;1.5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СТРАНИЦЫ=Арх.номер-Номер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ШАПКА=Полная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29.70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21.00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РАСЦЕНКИ=0.653см;1.464см;30%;1.005см;1.182см;10%;10%;10%;10%;10%;10%;10%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11=0.653см;1.464см;40%;1.182см;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8%;8%;8%;8%;11%;11%;6%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ТИТУЛ=2см;2см;4.5см;100%;4.5см;2см;0.6см;1.4см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 xml:space="preserve">КОЛОНКИ 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ТИТУЛ2=30%;6.2см;40%;6.2см;30%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РАСЧЕТА=ЗАГР,ИНД,ОУ,НР СП,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Нет,КИНД,ОУ НР СП КИНД,ОУ НР'КНРСП СП'КНРСП,ОУ НР'КНРСП СП'КНРСП НР СП,ОУ НР СП,ОУ ИНД НР СП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КОНЦОВКЕ=Кратко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ТИТУЛ=Полный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ВКЛЮЧЕНИЯ В РАСЦЕНКУ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=Нет,ИНД,ОУ,^НР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ДО=НДС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КОЭФФИЦИЕНТАХ=ДА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15=0.653см;1.464см;23%;1.8с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м;7%;7%;7%;7%;7%;7%;7%;7%;7%;7%;7%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ДРОБИ=0.653см;1.464см;30%;1.005см;1.182см;12%;12%;6%;6%;12%;11%;11%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ДРОБИ=0.653см;1.464см;28%;1.005см;1.182см;10%;10%;6%;6%;5%;10%;5%;10%;10%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БЕЗ ДРОБИ=0.65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3см;1.464см;23%;1.8см;9%;10%;5%;5%;5%;5%;10%;5%;5%;9%;9%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КОНЦОВКИ=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ОБОСНОВАНИЕ ЦЕНЫ РЕСУРСА=Выводить</w:t>
      </w:r>
    </w:p>
    <w:p w:rsidR="00000000" w:rsidRDefault="00344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 НДС=Да</w:t>
      </w:r>
    </w:p>
    <w:p w:rsidR="00344100" w:rsidRDefault="003441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 В СУММЕ=Выводить</w:t>
      </w:r>
    </w:p>
    <w:sectPr w:rsidR="00344100">
      <w:headerReference w:type="default" r:id="rId6"/>
      <w:pgSz w:w="16838" w:h="11906" w:orient="landscape"/>
      <w:pgMar w:top="567" w:right="850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00" w:rsidRDefault="00344100">
      <w:pPr>
        <w:spacing w:after="0" w:line="240" w:lineRule="auto"/>
      </w:pPr>
      <w:r>
        <w:separator/>
      </w:r>
    </w:p>
  </w:endnote>
  <w:endnote w:type="continuationSeparator" w:id="1">
    <w:p w:rsidR="00344100" w:rsidRDefault="0034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00" w:rsidRDefault="00344100">
      <w:pPr>
        <w:spacing w:after="0" w:line="240" w:lineRule="auto"/>
      </w:pPr>
      <w:r>
        <w:separator/>
      </w:r>
    </w:p>
  </w:footnote>
  <w:footnote w:type="continuationSeparator" w:id="1">
    <w:p w:rsidR="00344100" w:rsidRDefault="0034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41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 xml:space="preserve"> 01:00005-</w:t>
    </w: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7C2"/>
    <w:rsid w:val="00344100"/>
    <w:rsid w:val="00C9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>Метод счета: Базисно-индексный_x000d_ЗМ в составе машин: Да_x000d_Разбивка ТЗМ по профессиям: Нет_x000d_ID печати: 3PS0WPYP9</dc:description>
  <cp:lastModifiedBy>ermakova</cp:lastModifiedBy>
  <cp:revision>2</cp:revision>
  <dcterms:created xsi:type="dcterms:W3CDTF">2013-02-14T11:16:00Z</dcterms:created>
  <dcterms:modified xsi:type="dcterms:W3CDTF">2013-02-14T11:16:00Z</dcterms:modified>
</cp:coreProperties>
</file>