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ОБЩИЕ УКАЗАНИЯ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I.        КАТОЛОГ СМЕТНЫХ ЦЕН НА СТРОИТЕЛЬНЫЕ МАТЕРИАЛЫ,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ИЗДЕЛИЯ И КОНСТРУКЦИИ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1.        Сметные цены</w:t>
      </w:r>
      <w:r>
        <w:rPr>
          <w:rFonts w:ascii="Arial" w:hAnsi="Arial" w:cs="Arial"/>
          <w:noProof/>
          <w:sz w:val="20"/>
          <w:szCs w:val="20"/>
        </w:rPr>
        <w:t xml:space="preserve"> на строительные материалы, изделия и конструкции 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текущем уровне цен</w:t>
      </w:r>
      <w:r>
        <w:rPr>
          <w:rFonts w:ascii="Arial" w:hAnsi="Arial" w:cs="Arial"/>
          <w:noProof/>
          <w:sz w:val="20"/>
          <w:szCs w:val="20"/>
        </w:rPr>
        <w:t xml:space="preserve"> предназначены для определения сметной стоимости строительно-монтажных (ремонтно-строительных) работ и применяются при составлении сметной документации на строительство зданий и сооружений, при разработке единичных и укрупненных расценок на конструкции и виды работ.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2.        Каталог сметных цен</w:t>
      </w:r>
      <w:r>
        <w:rPr>
          <w:rFonts w:ascii="Arial" w:hAnsi="Arial" w:cs="Arial"/>
          <w:noProof/>
          <w:sz w:val="20"/>
          <w:szCs w:val="20"/>
        </w:rPr>
        <w:t xml:space="preserve"> на строительные материалы изделия и конструкции состоит из следующих частей: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1</w:t>
      </w:r>
      <w:r>
        <w:rPr>
          <w:rFonts w:ascii="Arial" w:hAnsi="Arial" w:cs="Arial"/>
          <w:noProof/>
          <w:sz w:val="20"/>
          <w:szCs w:val="20"/>
        </w:rPr>
        <w:t>. МАТЕРИАЛЫ ДЛЯ ОБЩЕСТРОИТЕЛЬНЫХ И СПЕЦИАЛЬНЫХ СТРОИТЕЛЬНЫХ РАБОТ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2</w:t>
      </w:r>
      <w:r>
        <w:rPr>
          <w:rFonts w:ascii="Arial" w:hAnsi="Arial" w:cs="Arial"/>
          <w:noProof/>
          <w:sz w:val="20"/>
          <w:szCs w:val="20"/>
        </w:rPr>
        <w:t>. СТРОИТЕЛЬНЫЕ КОНСТРУКЦИИ И ИЗДЕЛИЯ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3</w:t>
      </w:r>
      <w:r>
        <w:rPr>
          <w:rFonts w:ascii="Arial" w:hAnsi="Arial" w:cs="Arial"/>
          <w:noProof/>
          <w:sz w:val="20"/>
          <w:szCs w:val="20"/>
        </w:rPr>
        <w:t>. МАТЕРИАЛЫ И ИЗДЕЛИЯ ДЛЯ САНИТАРНО-ТЕХНИЧЕСКИХ РАБОТ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4</w:t>
      </w:r>
      <w:r>
        <w:rPr>
          <w:rFonts w:ascii="Arial" w:hAnsi="Arial" w:cs="Arial"/>
          <w:noProof/>
          <w:sz w:val="20"/>
          <w:szCs w:val="20"/>
        </w:rPr>
        <w:t>. БЕТОННЫЕ, ЖЕЛЕЗОБЕТОННЫЕ И КЕРАМИЧЕСКИЕ. НЕРУДНЫЕ МАТЕРИАЛЫ. ТОВАРНЫЕ БЕТОНЫ И РАСТВОРЫ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5</w:t>
      </w:r>
      <w:r>
        <w:rPr>
          <w:rFonts w:ascii="Arial" w:hAnsi="Arial" w:cs="Arial"/>
          <w:noProof/>
          <w:sz w:val="20"/>
          <w:szCs w:val="20"/>
        </w:rPr>
        <w:t>. МАТЕРИАЛЫ, ИЗДЕЛИЯ И КОНСТРУКЦИИ ДЛЯ МОНТАЖНЫХ РАБОТ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3.        </w:t>
      </w:r>
      <w:r>
        <w:rPr>
          <w:rFonts w:ascii="Arial" w:hAnsi="Arial" w:cs="Arial"/>
          <w:noProof/>
          <w:sz w:val="20"/>
          <w:szCs w:val="20"/>
        </w:rPr>
        <w:t xml:space="preserve">Настоящий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 сметных цен </w:t>
      </w:r>
      <w:r>
        <w:rPr>
          <w:rFonts w:ascii="Arial" w:hAnsi="Arial" w:cs="Arial"/>
          <w:noProof/>
          <w:sz w:val="20"/>
          <w:szCs w:val="20"/>
        </w:rPr>
        <w:t xml:space="preserve">разработан в соответствии с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Методическими указаниями</w:t>
      </w:r>
      <w:r>
        <w:rPr>
          <w:rFonts w:ascii="Arial" w:hAnsi="Arial" w:cs="Arial"/>
          <w:noProof/>
          <w:sz w:val="20"/>
          <w:szCs w:val="20"/>
        </w:rPr>
        <w:t xml:space="preserve"> по разработке сборников (каталогов) сметных цен на материалы, изделия и конструкции и сборников сметных цен на перевозку грузов для строительства и капитального ремонта зданий и сооружений  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 Д С-81-2.99</w:t>
      </w:r>
      <w:r>
        <w:rPr>
          <w:rFonts w:ascii="Arial" w:hAnsi="Arial" w:cs="Arial"/>
          <w:noProof/>
          <w:sz w:val="20"/>
          <w:szCs w:val="20"/>
        </w:rPr>
        <w:t>), утвержденными постановлением Госстроя России №80 от 17.12.1999.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4.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настоящего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Каталога сметных цен </w:t>
      </w:r>
      <w:r>
        <w:rPr>
          <w:rFonts w:ascii="Arial" w:hAnsi="Arial" w:cs="Arial"/>
          <w:noProof/>
          <w:sz w:val="20"/>
          <w:szCs w:val="20"/>
        </w:rPr>
        <w:t>учитывают все расходы, связанные с доставкой материалов, изделий и конструкций до приобъектного склада строительства (отпускные цены с учетом погрузки в автотранспортное средство, наценки снабженческо-сбытовых организаций, расходы на тару, упаковку и реквизит, транспортные и заготовительско-складские расходы).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5.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настоящего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Каталога сметных цен </w:t>
      </w:r>
      <w:r>
        <w:rPr>
          <w:rFonts w:ascii="Arial" w:hAnsi="Arial" w:cs="Arial"/>
          <w:noProof/>
          <w:sz w:val="20"/>
          <w:szCs w:val="20"/>
        </w:rPr>
        <w:t xml:space="preserve"> разработаны в уровне цен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 территориальных зон ценообразования</w:t>
      </w:r>
      <w:r>
        <w:rPr>
          <w:rFonts w:ascii="Arial" w:hAnsi="Arial" w:cs="Arial"/>
          <w:noProof/>
          <w:sz w:val="20"/>
          <w:szCs w:val="20"/>
        </w:rPr>
        <w:t xml:space="preserve"> Ленинградской области: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1,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Всеволожск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Гатчина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Кировск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Колтуши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Коммунар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Мга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Никольское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Отрадное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Сертолово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Тосно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Шлиссельбург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2,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Волосово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Волхов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Выборг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Ивангород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Кингисепп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Кириши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Кузнечное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Ломоносовский район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Луга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Новая Ладога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Приморск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Приозерск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Светогорск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Сосновый Бор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Сясьстрой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3,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Бокситогорск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Лодейное Поле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Пикалево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Подпорожье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Сланцы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Тихвин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6.        </w:t>
      </w:r>
      <w:r>
        <w:rPr>
          <w:rFonts w:ascii="Arial" w:hAnsi="Arial" w:cs="Arial"/>
          <w:noProof/>
          <w:sz w:val="20"/>
          <w:szCs w:val="20"/>
        </w:rPr>
        <w:t>Транспортные расходы по доставке материалов определены с учетом массы брутто.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7.        </w:t>
      </w:r>
      <w:r>
        <w:rPr>
          <w:rFonts w:ascii="Arial" w:hAnsi="Arial" w:cs="Arial"/>
          <w:noProof/>
          <w:sz w:val="20"/>
          <w:szCs w:val="20"/>
        </w:rPr>
        <w:t>Заготовительско-складские расходы приняты в процентах от стоимости материалов, в том числе: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по строительным материалам, изделиям и конструкциям (за исключением металлоконструкций)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2%;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по металлическим строительным конструкциям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 0,75%;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для оборудования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 1,2%.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8.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Каталога сметных цен</w:t>
      </w:r>
      <w:r>
        <w:rPr>
          <w:rFonts w:ascii="Arial" w:hAnsi="Arial" w:cs="Arial"/>
          <w:noProof/>
          <w:sz w:val="20"/>
          <w:szCs w:val="20"/>
        </w:rPr>
        <w:t xml:space="preserve"> приводятся в рублях на принятый измеритель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без учета НДС и Налога с продаж.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II.        СМЕТНЫЕ РАСЦЕНКИ НА ЭКСПЛУАТАЦИЮ СТРОИТЕЛЬНЫХ МАШИН, МЕХАНИЗМОВ  И СРЕДСТВ МАЛОЙ МЕХАНИЗАЦИИ.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1.        </w:t>
      </w:r>
      <w:proofErr w:type="gramStart"/>
      <w:r>
        <w:rPr>
          <w:rFonts w:ascii="Arial" w:hAnsi="Arial" w:cs="Arial"/>
          <w:noProof/>
          <w:sz w:val="20"/>
          <w:szCs w:val="20"/>
        </w:rPr>
        <w:t xml:space="preserve">Сметные расценки на эксплуатацию строительных машин, механизмов и средств малой механизации разработаны в соответствии с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Методическими указаниями</w:t>
      </w:r>
      <w:r>
        <w:rPr>
          <w:rFonts w:ascii="Arial" w:hAnsi="Arial" w:cs="Arial"/>
          <w:noProof/>
          <w:sz w:val="20"/>
          <w:szCs w:val="20"/>
        </w:rPr>
        <w:t xml:space="preserve"> по разработке сметных норм и расценок на эксплуатацию строительных машин и автотранспортных средств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МДС 81-3.99)</w:t>
      </w:r>
      <w:r>
        <w:rPr>
          <w:rFonts w:ascii="Arial" w:hAnsi="Arial" w:cs="Arial"/>
          <w:noProof/>
          <w:sz w:val="20"/>
          <w:szCs w:val="20"/>
        </w:rPr>
        <w:t>, утвержденными постановлением Госстроя России от 17.12.99 №81, для условий производства строительно-монтажных работ, соответствующих территориальному району (Ленинградская область) и предназначены для: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единичных расценок на строительные, монтажные, специальные строительные и ремонтно-строительные работы;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определения сметной стоимости строительства ресурсным методом;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формирования стоимостных показателей (планово-расчетных цен) при осуществлении взаиморасчетов между генподрядными строительными организациями и подразделениями строймеханизации;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сметных цен на перевозку грузов для строительства;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сметных цен на строительные материалы, изделия и конструкции.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2.        Расценки </w:t>
      </w:r>
      <w:r>
        <w:rPr>
          <w:rFonts w:ascii="Arial" w:hAnsi="Arial" w:cs="Arial"/>
          <w:noProof/>
          <w:sz w:val="20"/>
          <w:szCs w:val="20"/>
        </w:rPr>
        <w:t>разработаны в уровне цен по состоянию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на 01.01.2000 г. </w:t>
      </w:r>
      <w:r>
        <w:rPr>
          <w:rFonts w:ascii="Arial" w:hAnsi="Arial" w:cs="Arial"/>
          <w:noProof/>
          <w:sz w:val="20"/>
          <w:szCs w:val="20"/>
        </w:rPr>
        <w:t>Пересчет в текущий уровень цен выполняется методом индексации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Сметные расценки предусматривают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прямые затраты. </w:t>
      </w:r>
      <w:r>
        <w:rPr>
          <w:rFonts w:ascii="Arial" w:hAnsi="Arial" w:cs="Arial"/>
          <w:noProof/>
          <w:sz w:val="20"/>
          <w:szCs w:val="20"/>
        </w:rPr>
        <w:t>Накладные расходы и сметная прибыль должны учитываться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дополнительно.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УКАЗАНИЯ К ПРИМЕНЕНИЮ: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1.        Индексы изменения сметной стоимости</w:t>
      </w:r>
      <w:r>
        <w:rPr>
          <w:rFonts w:ascii="Arial" w:hAnsi="Arial" w:cs="Arial"/>
          <w:noProof/>
          <w:sz w:val="20"/>
          <w:szCs w:val="20"/>
        </w:rPr>
        <w:t xml:space="preserve"> по объектам (видам работ) нового строительства, реконструкции или капитального ремонта учитывают удорожание стоимости материалов, изделий и конструкций, вызванное отпуском цен на энергоносители, возрастанием тарифов на железнодорожные и автомобильные перевозки, увеличением стоимости эксплуатации машин и механизмов, ростом заработной платы.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Индексы предназначены для определения стоимости строительства в текущем уровне цен и расчетов за выполненные строительно-монтажные работы между Заказчиком и Подрядчиком независимо от их ведомственной подчиненности и организационно-правовой формы.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2.        </w:t>
      </w:r>
      <w:r>
        <w:rPr>
          <w:rFonts w:ascii="Arial" w:hAnsi="Arial" w:cs="Arial"/>
          <w:noProof/>
          <w:sz w:val="20"/>
          <w:szCs w:val="20"/>
        </w:rPr>
        <w:t>Расчеты за выполненные работы рекомендуется производить с применением индексов изменения сметной стоимости строительства по отдельным элементам прямых затрат к стоимости соответствующего вида работ, с последующим начислением накладных расходов и сметной прибыли.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3.1. Индексы "На весь комплекс работ" (графа 3)</w:t>
      </w:r>
      <w:r>
        <w:rPr>
          <w:rFonts w:ascii="Arial" w:hAnsi="Arial" w:cs="Arial"/>
          <w:noProof/>
          <w:sz w:val="20"/>
          <w:szCs w:val="20"/>
        </w:rPr>
        <w:t xml:space="preserve"> (таблицы №№1.1-1.5, 2.5) применяются к полной стоимости СМР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 01.01.1984 г</w:t>
      </w:r>
      <w:r>
        <w:rPr>
          <w:rFonts w:ascii="Arial" w:hAnsi="Arial" w:cs="Arial"/>
          <w:noProof/>
          <w:sz w:val="20"/>
          <w:szCs w:val="20"/>
        </w:rPr>
        <w:t>. с учетом накладных расходов и плановых накоплений в размерах, применяемых для определения стоимости СМР в ценах 1984 г.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3.2. Индексы "На весь комплекс работ" (графа 3)</w:t>
      </w:r>
      <w:r>
        <w:rPr>
          <w:rFonts w:ascii="Arial" w:hAnsi="Arial" w:cs="Arial"/>
          <w:noProof/>
          <w:sz w:val="20"/>
          <w:szCs w:val="20"/>
        </w:rPr>
        <w:t xml:space="preserve"> (таблицы №№3.1.1, 3.2.1, 3.3.1, 3.4.1, 3.5.1-3.5.9, 3.5.11, 3.5.12, 3.5.13, 3.5.14, 3.5.15) применяются к полной сметной стоимости СМР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 01.01.2000 г.</w:t>
      </w:r>
      <w:r>
        <w:rPr>
          <w:rFonts w:ascii="Arial" w:hAnsi="Arial" w:cs="Arial"/>
          <w:noProof/>
          <w:sz w:val="20"/>
          <w:szCs w:val="20"/>
        </w:rPr>
        <w:t xml:space="preserve"> с учетом накладных расходов и сметной прибыли по действующим нормативам.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3.3. Индексы "На весь комплекс работ" (графа 3)</w:t>
      </w:r>
      <w:r>
        <w:rPr>
          <w:rFonts w:ascii="Arial" w:hAnsi="Arial" w:cs="Arial"/>
          <w:noProof/>
          <w:sz w:val="20"/>
          <w:szCs w:val="20"/>
        </w:rPr>
        <w:t xml:space="preserve"> (таблицы №№4.2, 4.3, 4.4, 4.5.1, 4.5.2, 4.5.3, 4.5.4) применяются к полной сметной стоимости СМР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 01.01.2000 г.</w:t>
      </w:r>
      <w:r>
        <w:rPr>
          <w:rFonts w:ascii="Arial" w:hAnsi="Arial" w:cs="Arial"/>
          <w:noProof/>
          <w:sz w:val="20"/>
          <w:szCs w:val="20"/>
        </w:rPr>
        <w:t xml:space="preserve"> с учетом накладных расходов и сметной прибыли по действующим нормативам.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4.1. Индексы "По элементам прямых затрат" (графы 4,5,6)</w:t>
      </w:r>
      <w:r>
        <w:rPr>
          <w:rFonts w:ascii="Arial" w:hAnsi="Arial" w:cs="Arial"/>
          <w:noProof/>
          <w:sz w:val="20"/>
          <w:szCs w:val="20"/>
        </w:rPr>
        <w:t xml:space="preserve"> (таблицы №№1.1-1.5, 2.5) применяются к стоимости прямых затрат соответствующих объектов строительства или видов работ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01.01.1984 г., </w:t>
      </w:r>
      <w:r>
        <w:rPr>
          <w:rFonts w:ascii="Arial" w:hAnsi="Arial" w:cs="Arial"/>
          <w:noProof/>
          <w:sz w:val="20"/>
          <w:szCs w:val="20"/>
        </w:rPr>
        <w:t>рассчитанной в базе 1984 г., с последующим начислением на полученную стоимость накладных расходов и сметной прибыли по действующим нормативам.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4.2. </w:t>
      </w:r>
      <w:proofErr w:type="gramStart"/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Индексы "По элементам затрат" (графы 4,5,6)</w:t>
      </w:r>
      <w:r>
        <w:rPr>
          <w:rFonts w:ascii="Arial" w:hAnsi="Arial" w:cs="Arial"/>
          <w:noProof/>
          <w:sz w:val="20"/>
          <w:szCs w:val="20"/>
        </w:rPr>
        <w:t xml:space="preserve"> (таблицы №№3.1.1, 3.2.1, 3.3.1, 3.4.1, 3.5.1-3.5.9, 3.5.11, 3.5.12, 3.5.13, 3.5.14, 3.5.15) применяются к стоимости прямых затрат соответствующих объектов строительства или видов работ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 01.01.2000 г</w:t>
      </w:r>
      <w:r>
        <w:rPr>
          <w:rFonts w:ascii="Arial" w:hAnsi="Arial" w:cs="Arial"/>
          <w:noProof/>
          <w:sz w:val="20"/>
          <w:szCs w:val="20"/>
        </w:rPr>
        <w:t xml:space="preserve">., рассчитанной ресурсным методом на основе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Территориальных единичных расценок по Ленинградской области</w:t>
      </w:r>
      <w:r>
        <w:rPr>
          <w:rFonts w:ascii="Arial" w:hAnsi="Arial" w:cs="Arial"/>
          <w:noProof/>
          <w:sz w:val="20"/>
          <w:szCs w:val="20"/>
        </w:rPr>
        <w:t xml:space="preserve"> (ТЕР-ЛО-2001, ТЕРм-ЛО-2001, ТЕРр-ЛО-2001, ТЕРп-ЛО-2001), с последующим начислением на полученную стоимость накладных расходов и сметной прибыли</w:t>
      </w:r>
      <w:proofErr w:type="gramEnd"/>
      <w:r>
        <w:rPr>
          <w:rFonts w:ascii="Arial" w:hAnsi="Arial" w:cs="Arial"/>
          <w:noProof/>
          <w:sz w:val="20"/>
          <w:szCs w:val="20"/>
        </w:rPr>
        <w:t xml:space="preserve"> по действующим нормативам.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4.3. </w:t>
      </w:r>
      <w:proofErr w:type="gramStart"/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Индексы "По элементам затрат" (графы 4, 5, 6)</w:t>
      </w:r>
      <w:r>
        <w:rPr>
          <w:rFonts w:ascii="Arial" w:hAnsi="Arial" w:cs="Arial"/>
          <w:noProof/>
          <w:sz w:val="20"/>
          <w:szCs w:val="20"/>
        </w:rPr>
        <w:t xml:space="preserve"> (таблицы №№4.2, 4.3, 4.4, 4.5.1, 4.5.2, 4.5.3, 4.5.4) применяются к стоимости прямых затрат соответствующих объектов строительства или видов работ в ценах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на 01.01.2000 г</w:t>
      </w:r>
      <w:r>
        <w:rPr>
          <w:rFonts w:ascii="Arial" w:hAnsi="Arial" w:cs="Arial"/>
          <w:noProof/>
          <w:sz w:val="20"/>
          <w:szCs w:val="20"/>
        </w:rPr>
        <w:t>., рассчитанной ресурсным методом на основе Федеральных единичных расценок (ФЕР-2001, ФЕРм-2001, ФЕРр-2001, ФЕРп-2001), с последующим начислением на полученную стоимость накладных расходов и сметной прибыли по действующим нормативам.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5. Индекс к оплате труда рабочих </w:t>
      </w:r>
      <w:r>
        <w:rPr>
          <w:rFonts w:ascii="Arial" w:hAnsi="Arial" w:cs="Arial"/>
          <w:noProof/>
          <w:sz w:val="20"/>
          <w:szCs w:val="20"/>
        </w:rPr>
        <w:t>учитывает выплаты в составе Фонда оплаты труда (дополнительные отпуска, выслугу лет, аккордную оплату труда, дополнительную заработную плату), которые дополнительно не учитываются.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 Накладные расходы</w:t>
      </w:r>
      <w:r>
        <w:rPr>
          <w:rFonts w:ascii="Arial" w:hAnsi="Arial" w:cs="Arial"/>
          <w:noProof/>
          <w:sz w:val="20"/>
          <w:szCs w:val="20"/>
        </w:rPr>
        <w:t xml:space="preserve"> в текущем уровне цен исчисляются от фонда оплаты труда в составе прямых затрат по нормативам, рекомендованных Госстроем России для применения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 12.01.2004 г. в "Методических указаниях по определению величины накладных расходов в строительстве" МДС 81-33.2004 (введенных в действие постановлением Госстроя России №6 от 12.01.2004 г.)</w:t>
      </w:r>
      <w:r>
        <w:rPr>
          <w:rFonts w:ascii="Arial" w:hAnsi="Arial" w:cs="Arial"/>
          <w:noProof/>
          <w:sz w:val="20"/>
          <w:szCs w:val="20"/>
        </w:rPr>
        <w:t xml:space="preserve">.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ВНИМАНИЕ !!!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6.1. С 01 января 2011 года при начислении нормативов накладных расходов следует руководствоваться положениями, изложенными в Письме №41099-кк/08 от 06 декабря 2010 года Министерства регионального развития РФ (см. таблицу №5.8).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6.2. Накладные расходы</w:t>
      </w:r>
      <w:r>
        <w:rPr>
          <w:rFonts w:ascii="Arial" w:hAnsi="Arial" w:cs="Arial"/>
          <w:noProof/>
          <w:sz w:val="20"/>
          <w:szCs w:val="20"/>
        </w:rPr>
        <w:t xml:space="preserve"> по своему функциональному назначению и масштабу применения подразделяются на следующие виды: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укрупненные</w:t>
      </w:r>
      <w:r>
        <w:rPr>
          <w:rFonts w:ascii="Arial" w:hAnsi="Arial" w:cs="Arial"/>
          <w:noProof/>
          <w:sz w:val="20"/>
          <w:szCs w:val="20"/>
        </w:rPr>
        <w:t xml:space="preserve"> нормативы по основным видам строительства (приложение №3 МДС 81-33.2004);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нормативы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по видам</w:t>
      </w:r>
      <w:r>
        <w:rPr>
          <w:rFonts w:ascii="Arial" w:hAnsi="Arial" w:cs="Arial"/>
          <w:noProof/>
          <w:sz w:val="20"/>
          <w:szCs w:val="20"/>
        </w:rPr>
        <w:t xml:space="preserve"> строительных и монтажных работ (приложение №4 МДС 81-33.2004;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нормативы по видам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ремонтно-строительных</w:t>
      </w:r>
      <w:r>
        <w:rPr>
          <w:rFonts w:ascii="Arial" w:hAnsi="Arial" w:cs="Arial"/>
          <w:noProof/>
          <w:sz w:val="20"/>
          <w:szCs w:val="20"/>
        </w:rPr>
        <w:t xml:space="preserve"> работ (приложение №5 МДС 81-33.2004);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индивидуальные</w:t>
      </w:r>
      <w:r>
        <w:rPr>
          <w:rFonts w:ascii="Arial" w:hAnsi="Arial" w:cs="Arial"/>
          <w:noProof/>
          <w:sz w:val="20"/>
          <w:szCs w:val="20"/>
        </w:rPr>
        <w:t xml:space="preserve"> нормы для конкретной строительно-монтажной или ремонтно-строительной организации.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6.3. Величина накладных расходов</w:t>
      </w:r>
      <w:r>
        <w:rPr>
          <w:rFonts w:ascii="Arial" w:hAnsi="Arial" w:cs="Arial"/>
          <w:noProof/>
          <w:sz w:val="20"/>
          <w:szCs w:val="20"/>
        </w:rPr>
        <w:t xml:space="preserve"> определяется в локальных сметах (сметных расчетах) в текущем уровне цен (базисном уровне цен с 01.01.01).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Начисление нормативов накладных расходов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по видам</w:t>
      </w:r>
      <w:r>
        <w:rPr>
          <w:rFonts w:ascii="Arial" w:hAnsi="Arial" w:cs="Arial"/>
          <w:noProof/>
          <w:sz w:val="20"/>
          <w:szCs w:val="20"/>
        </w:rPr>
        <w:t xml:space="preserve"> строительных, монтажных и ремонтно-строительных работ производится на комплексы работ, определяемых в соответствии с наименованием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сборников ГЭСН-2001, ГЭСНм-2001 и ГЭСНр-2001.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6.4</w:t>
      </w:r>
      <w:r>
        <w:rPr>
          <w:rFonts w:ascii="Arial" w:hAnsi="Arial" w:cs="Arial"/>
          <w:noProof/>
          <w:sz w:val="20"/>
          <w:szCs w:val="20"/>
        </w:rPr>
        <w:t xml:space="preserve">. Для определения стоимости строительных работ, выполняемых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индивидуальными предпринимателями (физическими лицами</w:t>
      </w:r>
      <w:r>
        <w:rPr>
          <w:rFonts w:ascii="Arial" w:hAnsi="Arial" w:cs="Arial"/>
          <w:noProof/>
          <w:sz w:val="20"/>
          <w:szCs w:val="20"/>
        </w:rPr>
        <w:t xml:space="preserve">) по договорам бытового или строительного подряда, величину накладных расходов рекомендуется рассчитывать на основе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индивидуальной нормы</w:t>
      </w:r>
      <w:r>
        <w:rPr>
          <w:rFonts w:ascii="Arial" w:hAnsi="Arial" w:cs="Arial"/>
          <w:noProof/>
          <w:sz w:val="20"/>
          <w:szCs w:val="20"/>
        </w:rPr>
        <w:t xml:space="preserve"> путем калькулирования по статьям затрат, принимая для расчета только те статьи затрат и расходов, которые соответствуют фактическим условиям выполнения работ по бытовому или строительному подряду.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6.5.</w:t>
      </w:r>
      <w:r>
        <w:rPr>
          <w:rFonts w:ascii="Arial" w:hAnsi="Arial" w:cs="Arial"/>
          <w:noProof/>
          <w:sz w:val="20"/>
          <w:szCs w:val="20"/>
        </w:rPr>
        <w:t xml:space="preserve"> При определении сметной стоимости строительства и расчетах за выполненные работы для организаций, использующих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упрощенную систему налогообложения,</w:t>
      </w:r>
      <w:r>
        <w:rPr>
          <w:rFonts w:ascii="Arial" w:hAnsi="Arial" w:cs="Arial"/>
          <w:noProof/>
          <w:sz w:val="20"/>
          <w:szCs w:val="20"/>
        </w:rPr>
        <w:t xml:space="preserve"> необходимо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руководствоваться положениями, изложенными в Письме №41099-кк/08 от 06 декабря 2010 года Министерства регионального развития РФ.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6.6.</w:t>
      </w:r>
      <w:r>
        <w:rPr>
          <w:rFonts w:ascii="Arial" w:hAnsi="Arial" w:cs="Arial"/>
          <w:noProof/>
          <w:sz w:val="20"/>
          <w:szCs w:val="20"/>
        </w:rPr>
        <w:t xml:space="preserve"> Величина накладных расходов на строительные (ремонтно-строительные) работы, осуществляемые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хозяйственным способом</w:t>
      </w:r>
      <w:r>
        <w:rPr>
          <w:rFonts w:ascii="Arial" w:hAnsi="Arial" w:cs="Arial"/>
          <w:noProof/>
          <w:sz w:val="20"/>
          <w:szCs w:val="20"/>
        </w:rPr>
        <w:t>, определяется по индивидуальной норме.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При использовании в сметах нормативов накладных расходов по видам строительства или видам работ необходимо применять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коэффициент 0,6.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6.7. </w:t>
      </w:r>
      <w:r>
        <w:rPr>
          <w:rFonts w:ascii="Arial" w:hAnsi="Arial" w:cs="Arial"/>
          <w:noProof/>
          <w:sz w:val="20"/>
          <w:szCs w:val="20"/>
        </w:rPr>
        <w:t>При определении сметной стоимости материалов, полуфабрикатов, а также металлических и трубопроводных заготовок, изготовляемых в построечных условиях, накладные расходы начисляются по индивидуальной норме или в размере 66% к фонду оплаты труда рабочих (строителей и механизаторов).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Указанный порядок применяется и при расчетах за выполненные работы между заказчиком и подрядчиком.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7. </w:t>
      </w:r>
      <w:proofErr w:type="gramStart"/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Сметная прибыль</w:t>
      </w:r>
      <w:r>
        <w:rPr>
          <w:rFonts w:ascii="Arial" w:hAnsi="Arial" w:cs="Arial"/>
          <w:noProof/>
          <w:sz w:val="20"/>
          <w:szCs w:val="20"/>
        </w:rPr>
        <w:t xml:space="preserve"> в текущем уровне цен исчисляется от фонда оплаты труда по нормативам, указанным Госстроем России для применения с 01.03.2001 г. в "Методических указаниях по определению величины сметной прибыли в строительстве"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МДС 81-25.2001.</w:t>
      </w:r>
      <w:r>
        <w:rPr>
          <w:rFonts w:ascii="Arial" w:hAnsi="Arial" w:cs="Arial"/>
          <w:noProof/>
          <w:sz w:val="20"/>
          <w:szCs w:val="20"/>
        </w:rPr>
        <w:t xml:space="preserve"> (введенных в действие постановлением Госстроя России №15 от 28.02.2001 г.), а также согласно Письму Федерального агентства по строительству и ЖКХ "О порядке применения нормативов сметной прибыли в</w:t>
      </w:r>
      <w:proofErr w:type="gramEnd"/>
      <w:r>
        <w:rPr>
          <w:rFonts w:ascii="Arial" w:hAnsi="Arial" w:cs="Arial"/>
          <w:noProof/>
          <w:sz w:val="20"/>
          <w:szCs w:val="20"/>
        </w:rPr>
        <w:t xml:space="preserve"> строительстве"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Письмо №АП-5536/06 от 18.11.2004 г</w:t>
      </w:r>
      <w:r>
        <w:rPr>
          <w:rFonts w:ascii="Arial" w:hAnsi="Arial" w:cs="Arial"/>
          <w:noProof/>
          <w:sz w:val="20"/>
          <w:szCs w:val="20"/>
        </w:rPr>
        <w:t xml:space="preserve">).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Указанные нормативы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обязательны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для объектов, финансируемых из бюджетных средств всех уровней.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ВНИМАНИЕ !!!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7.1. С 01 января 2011 года при начислении нормативов сметной прибыли следует руководствоваться положениями, изложенными в Письме №41099-кк/08 от 06 декабря 2010 года Министерства регионального развития РФ (см таблицу №5.9).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7.2.</w:t>
      </w:r>
      <w:r>
        <w:rPr>
          <w:rFonts w:ascii="Arial" w:hAnsi="Arial" w:cs="Arial"/>
          <w:noProof/>
          <w:sz w:val="20"/>
          <w:szCs w:val="20"/>
        </w:rPr>
        <w:t xml:space="preserve"> Сметная прибыль определяется с использованием: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Общеотраслевых </w:t>
      </w:r>
      <w:r>
        <w:rPr>
          <w:rFonts w:ascii="Arial" w:hAnsi="Arial" w:cs="Arial"/>
          <w:noProof/>
          <w:sz w:val="20"/>
          <w:szCs w:val="20"/>
        </w:rPr>
        <w:t>нормативов, устанавливаемых для всех исполнителей работ.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При определении сметной стоимости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строительно-монтажных работ</w:t>
      </w:r>
      <w:r>
        <w:rPr>
          <w:rFonts w:ascii="Arial" w:hAnsi="Arial" w:cs="Arial"/>
          <w:noProof/>
          <w:sz w:val="20"/>
          <w:szCs w:val="20"/>
        </w:rPr>
        <w:t xml:space="preserve"> общеотраслевой норматив сметной прибыли составляет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65%</w:t>
      </w:r>
      <w:r>
        <w:rPr>
          <w:rFonts w:ascii="Arial" w:hAnsi="Arial" w:cs="Arial"/>
          <w:noProof/>
          <w:sz w:val="20"/>
          <w:szCs w:val="20"/>
        </w:rPr>
        <w:t xml:space="preserve"> к величине средств на оплату труда рабочих (строителей и механизаторов) и используются для выполнения общеэкономических расчетов в инвестиционной сфере.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Общеотраслевой норматив сметной прибыли в составе сметной стоимости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ремонтно-строительных работ</w:t>
      </w:r>
      <w:r>
        <w:rPr>
          <w:rFonts w:ascii="Arial" w:hAnsi="Arial" w:cs="Arial"/>
          <w:noProof/>
          <w:sz w:val="20"/>
          <w:szCs w:val="20"/>
        </w:rPr>
        <w:t xml:space="preserve"> составляет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50%</w:t>
      </w:r>
      <w:r>
        <w:rPr>
          <w:rFonts w:ascii="Arial" w:hAnsi="Arial" w:cs="Arial"/>
          <w:noProof/>
          <w:sz w:val="20"/>
          <w:szCs w:val="20"/>
        </w:rPr>
        <w:t xml:space="preserve"> к величине средств на оплату труда рабочих (строителей и механизаторов).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proofErr w:type="gramStart"/>
      <w:r>
        <w:rPr>
          <w:rFonts w:ascii="Arial" w:hAnsi="Arial" w:cs="Arial"/>
          <w:noProof/>
          <w:sz w:val="20"/>
          <w:szCs w:val="20"/>
        </w:rPr>
        <w:t xml:space="preserve">§        Нормативов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по видам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строительных, монтажных, пусконаладочных работ</w:t>
      </w:r>
      <w:r>
        <w:rPr>
          <w:rFonts w:ascii="Arial" w:hAnsi="Arial" w:cs="Arial"/>
          <w:noProof/>
          <w:sz w:val="20"/>
          <w:szCs w:val="20"/>
        </w:rPr>
        <w:t xml:space="preserve"> (приложение №1 Письмо №АП-5536/06 от 18.11.2004 г Федерального агентства по строительству и ЖКХ "О порядке применения нормативов сметной прибыли в строительстве"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proofErr w:type="gramStart"/>
      <w:r>
        <w:rPr>
          <w:rFonts w:ascii="Arial" w:hAnsi="Arial" w:cs="Arial"/>
          <w:noProof/>
          <w:sz w:val="20"/>
          <w:szCs w:val="20"/>
        </w:rPr>
        <w:t xml:space="preserve">§        Нормативов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по видам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ремонтно-строительных работ</w:t>
      </w:r>
      <w:r>
        <w:rPr>
          <w:rFonts w:ascii="Arial" w:hAnsi="Arial" w:cs="Arial"/>
          <w:noProof/>
          <w:sz w:val="20"/>
          <w:szCs w:val="20"/>
        </w:rPr>
        <w:t xml:space="preserve"> (приложение №2 Письмо №АП-5536/06 от 18.11.2004 г Федерального агентства по строительству и ЖКХ "О порядке применения нормативов сметной прибыли в строительстве".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Индивидуальной </w:t>
      </w:r>
      <w:r>
        <w:rPr>
          <w:rFonts w:ascii="Arial" w:hAnsi="Arial" w:cs="Arial"/>
          <w:noProof/>
          <w:sz w:val="20"/>
          <w:szCs w:val="20"/>
        </w:rPr>
        <w:t>нормы, разрабатываемой (в отдельных случаях) для конкретной подрядной организации.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8.</w:t>
      </w:r>
      <w:r>
        <w:rPr>
          <w:rFonts w:ascii="Arial" w:hAnsi="Arial" w:cs="Arial"/>
          <w:noProof/>
          <w:sz w:val="20"/>
          <w:szCs w:val="20"/>
        </w:rPr>
        <w:t xml:space="preserve"> Размер средств, предназначенных для возведения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титульных временных зданий и сооружений  </w:t>
      </w:r>
      <w:r>
        <w:rPr>
          <w:rFonts w:ascii="Arial" w:hAnsi="Arial" w:cs="Arial"/>
          <w:noProof/>
          <w:sz w:val="20"/>
          <w:szCs w:val="20"/>
        </w:rPr>
        <w:t>определяется: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proofErr w:type="gramStart"/>
      <w:r>
        <w:rPr>
          <w:rFonts w:ascii="Arial" w:hAnsi="Arial" w:cs="Arial"/>
          <w:noProof/>
          <w:sz w:val="20"/>
          <w:szCs w:val="20"/>
        </w:rPr>
        <w:t xml:space="preserve">§        по "Сборнику сметных норм затрат на строительство временных зданий и сооружений при производстве строительных работ"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ГСН 81-05-01-2001</w:t>
      </w:r>
      <w:r>
        <w:rPr>
          <w:rFonts w:ascii="Arial" w:hAnsi="Arial" w:cs="Arial"/>
          <w:noProof/>
          <w:sz w:val="20"/>
          <w:szCs w:val="20"/>
        </w:rPr>
        <w:t xml:space="preserve">, введенному в действие с 15.05.2001 г (постановление Госстроя России №45 от 07.05.2001 г.) и "Сборнику сметных норм затрат на строительство временных зданий и сооружений при производстве ремонтно-строительных работ"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ГСНр 81-05-01-2001</w:t>
      </w:r>
      <w:r>
        <w:rPr>
          <w:rFonts w:ascii="Arial" w:hAnsi="Arial" w:cs="Arial"/>
          <w:noProof/>
          <w:sz w:val="20"/>
          <w:szCs w:val="20"/>
        </w:rPr>
        <w:t xml:space="preserve"> (постановление Госстроя России №46 от 07.05.2001 г.), в процентах от сметной стоимости строительных</w:t>
      </w:r>
      <w:proofErr w:type="gramEnd"/>
      <w:r>
        <w:rPr>
          <w:rFonts w:ascii="Arial" w:hAnsi="Arial" w:cs="Arial"/>
          <w:noProof/>
          <w:sz w:val="20"/>
          <w:szCs w:val="20"/>
        </w:rPr>
        <w:t xml:space="preserve"> и монтажных работ по итогам глав 1-7 сводного сметного расчета стоимости строительства;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по расчету, основанному на данных ПОС.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Одновременное использование указанных способов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не допускается</w:t>
      </w:r>
      <w:r>
        <w:rPr>
          <w:rFonts w:ascii="Arial" w:hAnsi="Arial" w:cs="Arial"/>
          <w:noProof/>
          <w:sz w:val="20"/>
          <w:szCs w:val="20"/>
        </w:rPr>
        <w:t>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9.</w:t>
      </w:r>
      <w:r>
        <w:rPr>
          <w:rFonts w:ascii="Arial" w:hAnsi="Arial" w:cs="Arial"/>
          <w:noProof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noProof/>
          <w:sz w:val="20"/>
          <w:szCs w:val="20"/>
        </w:rPr>
        <w:t xml:space="preserve">Затраты на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удорожание работ, выполняемых в зимнее время</w:t>
      </w:r>
      <w:r>
        <w:rPr>
          <w:rFonts w:ascii="Arial" w:hAnsi="Arial" w:cs="Arial"/>
          <w:noProof/>
          <w:sz w:val="20"/>
          <w:szCs w:val="20"/>
        </w:rPr>
        <w:t xml:space="preserve"> определяются по "Сборнику сметных норм дополнительных затрат при производстве СМР в зимнее время"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ГСН 81-05-02-2001</w:t>
      </w:r>
      <w:r>
        <w:rPr>
          <w:rFonts w:ascii="Arial" w:hAnsi="Arial" w:cs="Arial"/>
          <w:noProof/>
          <w:sz w:val="20"/>
          <w:szCs w:val="20"/>
        </w:rPr>
        <w:t xml:space="preserve">, введенному в действие с 01.06.2001 г (постановление Госстроя России №62 от 19.06.2001 г.) и "Сборнику сметных норм дополнительных затрат при производстве ремонтно-строительных работ в зимнее время"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ГСНр 81-05-02-2001</w:t>
      </w:r>
      <w:r>
        <w:rPr>
          <w:rFonts w:ascii="Arial" w:hAnsi="Arial" w:cs="Arial"/>
          <w:noProof/>
          <w:sz w:val="20"/>
          <w:szCs w:val="20"/>
        </w:rPr>
        <w:t>, введенному в действие с 01.06.2001 г (постановление Госстроя России</w:t>
      </w:r>
      <w:proofErr w:type="gramEnd"/>
      <w:r>
        <w:rPr>
          <w:rFonts w:ascii="Arial" w:hAnsi="Arial" w:cs="Arial"/>
          <w:noProof/>
          <w:sz w:val="20"/>
          <w:szCs w:val="20"/>
        </w:rPr>
        <w:t xml:space="preserve"> №</w:t>
      </w:r>
      <w:proofErr w:type="gramStart"/>
      <w:r>
        <w:rPr>
          <w:rFonts w:ascii="Arial" w:hAnsi="Arial" w:cs="Arial"/>
          <w:noProof/>
          <w:sz w:val="20"/>
          <w:szCs w:val="20"/>
        </w:rPr>
        <w:t>61 от 19.06.2001 г.)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10. Прочие работы и затраты</w:t>
      </w:r>
      <w:r>
        <w:rPr>
          <w:rFonts w:ascii="Arial" w:hAnsi="Arial" w:cs="Arial"/>
          <w:noProof/>
          <w:sz w:val="20"/>
          <w:szCs w:val="20"/>
        </w:rPr>
        <w:t>, включаемые в главу 9 сводного сметного расчета "Прочие работы и затраты", определяются на основании данных ПОС и на основании фактических затрат, подтвержденных бухгалтерской отчетностью.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11. Резерв средств на непредвиденные работы и затраты </w:t>
      </w:r>
      <w:r>
        <w:rPr>
          <w:rFonts w:ascii="Arial" w:hAnsi="Arial" w:cs="Arial"/>
          <w:noProof/>
          <w:sz w:val="20"/>
          <w:szCs w:val="20"/>
        </w:rPr>
        <w:t xml:space="preserve">определяется от итога глав 1-12 ССР в размере не более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2%</w:t>
      </w:r>
      <w:r>
        <w:rPr>
          <w:rFonts w:ascii="Arial" w:hAnsi="Arial" w:cs="Arial"/>
          <w:noProof/>
          <w:sz w:val="20"/>
          <w:szCs w:val="20"/>
        </w:rPr>
        <w:t xml:space="preserve"> для объектов социальной сферы и не более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3%</w:t>
      </w:r>
      <w:r>
        <w:rPr>
          <w:rFonts w:ascii="Arial" w:hAnsi="Arial" w:cs="Arial"/>
          <w:noProof/>
          <w:sz w:val="20"/>
          <w:szCs w:val="20"/>
        </w:rPr>
        <w:t xml:space="preserve"> для объектов производственного назначения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12. Налог на пользователей автомобильных дорог</w:t>
      </w:r>
      <w:r>
        <w:rPr>
          <w:rFonts w:ascii="Arial" w:hAnsi="Arial" w:cs="Arial"/>
          <w:noProof/>
          <w:sz w:val="20"/>
          <w:szCs w:val="20"/>
        </w:rPr>
        <w:t xml:space="preserve"> Ленинградской области, учитывающийся дополнительно в размере 1% от реализации продукции (работ, услуг)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отменен с 01.01.2003 г</w:t>
      </w:r>
      <w:r>
        <w:rPr>
          <w:rFonts w:ascii="Arial" w:hAnsi="Arial" w:cs="Arial"/>
          <w:noProof/>
          <w:sz w:val="20"/>
          <w:szCs w:val="20"/>
        </w:rPr>
        <w:t>., согласно ФЗ РФ "О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Федерации" от 24.07.2002 г. №110-ФЗ.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13. Действие льготы по освобождению от налогов на добавленную стоимость</w:t>
      </w:r>
      <w:r>
        <w:rPr>
          <w:rFonts w:ascii="Arial" w:hAnsi="Arial" w:cs="Arial"/>
          <w:noProof/>
          <w:sz w:val="20"/>
          <w:szCs w:val="20"/>
        </w:rPr>
        <w:t xml:space="preserve"> работ по строительству жилых домов, произведенных с привлечением фондов бюджетов всех уровней и целевых внебюджетных фондов утратило силу с 1 января 2002 года, согласно ФЗ РФ "О введении в действие второй части Налогового кодекса РФ" от 05.08.2000 г №118-ФЗ.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14. </w:t>
      </w:r>
      <w:proofErr w:type="gramStart"/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С 01.01.2004 г. ставка налога на добавленную стоимость применяется в размере  18 %, </w:t>
      </w:r>
      <w:r>
        <w:rPr>
          <w:rFonts w:ascii="Arial" w:hAnsi="Arial" w:cs="Arial"/>
          <w:noProof/>
          <w:sz w:val="20"/>
          <w:szCs w:val="20"/>
        </w:rPr>
        <w:t>согласно ФЗ РФ "О внесении изменений и дополнений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некоторых законодательных актов (положений законодательных актов) Российской Федерации" от 07.07.2003 г. №117-ФЗ.</w:t>
      </w:r>
      <w:proofErr w:type="gramEnd"/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15.</w:t>
      </w:r>
      <w:r>
        <w:rPr>
          <w:rFonts w:ascii="Arial" w:hAnsi="Arial" w:cs="Arial"/>
          <w:noProof/>
          <w:sz w:val="20"/>
          <w:szCs w:val="20"/>
        </w:rPr>
        <w:t xml:space="preserve"> При определении сметной стоимости работ, выполняемых организациями,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работающими по упрощенной системе налогообложения,</w:t>
      </w:r>
      <w:r>
        <w:rPr>
          <w:rFonts w:ascii="Arial" w:hAnsi="Arial" w:cs="Arial"/>
          <w:noProof/>
          <w:sz w:val="20"/>
          <w:szCs w:val="20"/>
        </w:rPr>
        <w:t xml:space="preserve"> следует руководствоваться Письмом Госстроя России "О порядке определения сметной стоимости работ, выполняемых организациями, работающими по упрощенной системе налогообложения" от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03.10.2003 г. №НЗ-6292/10.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РЕГИОНАЛЬНЫЙ ЦЕНТР ИНФОРМАЦИИ И ИНДЕКСАЦИИ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CТРОИТЕЛЬСТВЕ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191060, г. СПб, ул. Смольного д.3, офисы 2-100, 2-102, 2-104; тел 8(812) 579-60-84, факс 8(812) 576-63-84;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Е-mail: </w:t>
      </w:r>
      <w:r>
        <w:rPr>
          <w:rFonts w:ascii="Arial" w:hAnsi="Arial" w:cs="Arial"/>
          <w:noProof/>
          <w:color w:val="008000"/>
          <w:sz w:val="20"/>
          <w:szCs w:val="20"/>
          <w:u w:val="single"/>
        </w:rPr>
        <w:t>Ошибка! Закладка не определена.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, www.zinins.ru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358"/>
      </w:tblGrid>
      <w:tr w:rsidR="002D1606">
        <w:trPr>
          <w:tblCellSpacing w:w="0" w:type="dxa"/>
        </w:trPr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 21.02. 2011        №49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Предприятиям, организациям и учреждениям строительного комплекса 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Сообщает о введении с 01 ФЕВРАЛЯ 2011 г. следующих рекомендуемых Региональных индексов изменения сметной стоимости строительства на территории Ленинградской области: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1.        Индексы изменения сметной стоимости строительства при новом строительстве и реконструкции зданий и сооружений на территории Ленинградской области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(таблица №3.1.1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2.        Индексы изменения сметной стоимости строительства при капитальном ремонте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№3.2.1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Индексы изменения сметной стоимости строительства при строительстве инженерных  сетей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№3.3.1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4.        Индексы изменения сметной стоимости строительства при строительстве инженерных и тепловых сетей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№3.4.1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       Индексы изменения сметной стоимости строительства и реконструкции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таблицы №3.5.1, №3.5.2, №3.5.3, №3.5.4, №3.5.5, №3.5.6, №3.5.7, №3.5.8, №3.5.9, №3.5.11, №3.5.12, №3.5.13, №3.5.14, №3.5.15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Рекомендуемые индексы изменения сметной стоимости строительства применяются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 сметной стоимости строительства на 01.01.2000 г,</w:t>
      </w:r>
      <w:r>
        <w:rPr>
          <w:rFonts w:ascii="Arial" w:hAnsi="Arial" w:cs="Arial"/>
          <w:noProof/>
          <w:sz w:val="20"/>
          <w:szCs w:val="20"/>
        </w:rPr>
        <w:t xml:space="preserve"> определенной на основе новых Территориальных единичных расценок Ленинградской области (ТЕР-2001-ЛО, ТЕРр-2001-ЛО, ТЕРм-2001-ЛО, ТЕРп-2001-ЛО).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Генеральный директор Центра                                                                          О.В.Ломова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noProof/>
          <w:color w:val="80000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РЕГИОНАЛЬНЫЙ ЦЕНТР ИНФОРМАЦИИ И ИНДЕКСАЦИИ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CТРОИТЕЛЬСТВЕ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191060, г. СПб, ул. Смольного д.3, офисы 2-100, 2-102, 2-104; тел 8(812) 579-60-84, факс 8(812) 576-63-84;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Е-mail: </w:t>
      </w:r>
      <w:r>
        <w:rPr>
          <w:rFonts w:ascii="Arial" w:hAnsi="Arial" w:cs="Arial"/>
          <w:noProof/>
          <w:color w:val="008000"/>
          <w:sz w:val="20"/>
          <w:szCs w:val="20"/>
          <w:u w:val="single"/>
        </w:rPr>
        <w:t>Ошибка! Закладка не определена.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, www.zinins.ru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358"/>
      </w:tblGrid>
      <w:tr w:rsidR="002D1606">
        <w:trPr>
          <w:tblCellSpacing w:w="0" w:type="dxa"/>
        </w:trPr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 21.02. 2011        №50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Предприятиям, организациям и учреждениям строительного комплекса 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Сообщает о введении с 01 ФЕВРАЛЯ 2011 г. следующих рекомендуемых Региональных индексов изменения сметной стоимости строительства на территории Ленинградской области: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1.        Индексы изменения сметной стоимости строительства при капитальном ремонте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№4.2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2.        Индексы изменения сметной стоимости строительства при строительстве инженерных и тепловых сетей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№4.3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Индексы изменения сметной стоимости строительства при строительстве инженерных и тепловых сетей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№4.4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4.        Индексы изменения сметной стоимости строительства и реконструкции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таблицы №4.5.1, №4.5.2, №4.5.3, №4.5.4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Рекомендуемые индексы изменения сметной стоимости строительства применяются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 сметной стоимости строительства на 01.01.2000 г,</w:t>
      </w:r>
      <w:r>
        <w:rPr>
          <w:rFonts w:ascii="Arial" w:hAnsi="Arial" w:cs="Arial"/>
          <w:noProof/>
          <w:sz w:val="20"/>
          <w:szCs w:val="20"/>
        </w:rPr>
        <w:t xml:space="preserve"> определенной на основе Федеральных единичных расценок (ФЕР-2001, ФЕРр-2001, ФЕРм-2001, ФЕРп-2001).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900"/>
        <w:gridCol w:w="1128"/>
        <w:gridCol w:w="1140"/>
        <w:gridCol w:w="1140"/>
        <w:gridCol w:w="1398"/>
      </w:tblGrid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Приложение к письму РЦЦС по ЛО №49 от 21.02.2011 г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РАЗДЕЛ III. УСРЕДНЕННЫЕ ИНДЕКСЫ К ПОЛНОЙ СТОИМОСТИ 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СМР И К ЭЛЕМЕНТАМ ПРЯМЫХ ЗАТРАТ К ЦЕНАМ на 01.01.2000 г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3.1.1.ИНДЕКСЫ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НОВОМ СТРОИТЕЛЬСТВЕ И РЕКОНСТРУКЦИИ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3.1.1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Жилые дома 121 серии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72 кв. 9 этажный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 кв. 5 этажный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Жилые дома 90 серии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хозпостройками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оцилиндрованных бревен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усадебные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Бани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Поликлиника на 600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Больница с поликлиникой на 200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Школы   (панельные)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Детский сад панельный на 140 мест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Торгово-бытовой центр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Магазин кирпично-панельный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Котельная на жидком топливе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Клуб на 500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Водоочистные и водозаборные сооружения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Выпуск очищенных сточных вод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Административное здание ГУВД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Кирпичный гараж-стоянка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88"/>
        <w:gridCol w:w="1188"/>
        <w:gridCol w:w="1104"/>
        <w:gridCol w:w="1080"/>
        <w:gridCol w:w="1374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3.2.1.ИНДЕКСЫ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КАПИТАЛЬНОМ РЕМОНТЕ ЗДАНИЙ И СООРУЖЕНИЙ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3.2.1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Капитальный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 жилых и гражданских  зданий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 комплексе работ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6.79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777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РЕМОНТНО-СТРОИТЕЛЬНЫЕ РАБОТЫ ПО ВИДАМ РАБОТ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 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 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оконных проемов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дверных проемов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Деревянные 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металлические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рулонные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наплавляемых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материалов (изопласт, линокром)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асбестоцементных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листов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линолеумные и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из плиток ПХВ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плиток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из мраморной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гранитной плиты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асфальтобетона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отделочные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Фасады-штукатурка с окраской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Фасады-окраска, ремонт швов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(без штукатурки)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(со штукатуркой)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инженерные сети ЦО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г/ и х/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канализация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электроосвещение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электросиловое оборудование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сети связи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теплоснабжения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Озеленение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Железобетонное ограждение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трубопроводов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Пусконаладочные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4488"/>
        <w:gridCol w:w="1128"/>
        <w:gridCol w:w="1116"/>
        <w:gridCol w:w="1068"/>
        <w:gridCol w:w="1314"/>
      </w:tblGrid>
      <w:tr w:rsidR="002D1606" w:rsidTr="002D1606">
        <w:trPr>
          <w:trHeight w:val="300"/>
          <w:tblCellSpacing w:w="-6" w:type="dxa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1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3.3.1.ИНДЕКСЫ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СЕТЕЙ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3.3.1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 w:rsidTr="002D1606">
        <w:trPr>
          <w:trHeight w:val="312"/>
          <w:tblCellSpacing w:w="-6" w:type="dxa"/>
        </w:trPr>
        <w:tc>
          <w:tcPr>
            <w:tcW w:w="50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ИНЖЕНЕРНЫЕ СЕТИ И 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керамических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канализации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асбестоцементных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керамических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асбестоцементных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ж/б безнапорных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газопрорвода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учета контроля сварных стыков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Кабельные сети 0,4 кВ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телефонизации и радиофикации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Реконструкция магистральных автодорог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асфальтобетонным покрытием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Усиление автодорог с асфальтобетонным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покрытием для провоза тяжеловесных грузов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Ямочный ремонт верхнего покрытия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Наружное освещение автодорог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и ремонт светофоров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дорожных указателей, знаков 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разметка проезжей части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Железные дороги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Подкрановые пути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Бурение разведочно-эксплуатационной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скважины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834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камер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стальных задвижек в камерах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чугунных задвижек в камерах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сильфонных компенсаторов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2"/>
        <w:gridCol w:w="2328"/>
        <w:gridCol w:w="1032"/>
        <w:gridCol w:w="1116"/>
        <w:gridCol w:w="1056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3.4.1. 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3.4.1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4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ГАЗОПРОВОДА, ВОДОПРОВОДА И КАНАЛИЗАЦИИ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76"/>
          <w:tblCellSpacing w:w="-6" w:type="dxa"/>
        </w:trPr>
        <w:tc>
          <w:tcPr>
            <w:tcW w:w="6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газопровода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сетевых устройств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гидрозатворов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Подключение под газом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11.07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чугунных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0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полиэтиленовых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 w:rsidTr="002D1606">
        <w:trPr>
          <w:trHeight w:val="264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чугунных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а/цементных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9.22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64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керамических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чугунных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а/цементных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керамических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6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70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ж/б безнапорных труб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70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полиэтиленовых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0.78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0.92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>
        <w:trPr>
          <w:trHeight w:val="38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без продольного дренажа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6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с продольным дренажем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92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без продольного дренажа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с продольным дренажем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1025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без продольного дренажа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1025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с продольным дренажем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1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камеры прямоугольного сечения 2,6х2,6х2 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Теплокамера 2,6х2,6х2 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70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 на тепловых сетях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тепловых сетях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теплофикационных колодцев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теплофикационных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Скользящие и неподвижные опоры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2.33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Надземные неподвижные опоры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Скользящие опоры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7.98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Прокладка трубопроводов теплосетей из оцинкованных труб в изоляции ППУ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трубопроводов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88"/>
        <w:gridCol w:w="1188"/>
        <w:gridCol w:w="1104"/>
        <w:gridCol w:w="1068"/>
        <w:gridCol w:w="138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КИРПИЧНЫЙ ЖИЛОЙ ДОМ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Кирпичная кладка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из сборного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Встроенные шкафы и антресоли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Электрооборудование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Слаботочные 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104"/>
        <w:gridCol w:w="1128"/>
        <w:gridCol w:w="1104"/>
        <w:gridCol w:w="1068"/>
        <w:gridCol w:w="132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3.5.2.ИНДЕКСЫ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3.5.2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КРУПНОПАНЕЛЬНЫЙ ЖИЛОЙ ДОМ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Лоджии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Подготовка под полы 1 этажа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Пожарные приямки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Закладка проемов в цокольном этаже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в цокольном этаже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в ИТП,водомерном узле,кабельной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 в цокольный этаж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Лоджии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Санкабины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Мягкая кровля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Дремпеля и козырьки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Оконные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Шумопоглащение встроенных инженерных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помещений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Остекление балконов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Клапаны инфильтрации  воздуха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88"/>
        <w:gridCol w:w="1188"/>
        <w:gridCol w:w="1104"/>
        <w:gridCol w:w="1068"/>
        <w:gridCol w:w="138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3.5.3.ИНДЕКСЫ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3.5.3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РЕКОНСТРУКЦИЯ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БЛОК МОДУЛЬНАЯ КОТЕЛЬНАЯ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 механизированно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 вручную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Основание под 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свай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Основания под 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блок-модульной котельной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дымовой трубы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5136"/>
        <w:gridCol w:w="1092"/>
        <w:gridCol w:w="1104"/>
        <w:gridCol w:w="1068"/>
        <w:gridCol w:w="1278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3.5.4.ИНДЕКСЫ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3.5.4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КРУПНОПАНЕЛЬНЫЙ 5-ЭТАЖНЫЙ ЖИЛОЙ ДОМ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ЗАО "КИРИШСКИЙ ДСК"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Земляные работы 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Входы в техподполье,световые прямки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Стены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Перекрытие над технопольем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51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Стены и перегородки 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Перекрытия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Сборные ж/б элементы чердака и покрытия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Железобетонные элементы лоджий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Фрагменты "1" (входы 1 этажа)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Фрагменты "2"(сквозной проход)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 ПС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Санкабины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Остекление лоджий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Металоконструкции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Канализация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Водосток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Обвязка коллектора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Радиофикация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Пожарная сигнализация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88"/>
        <w:gridCol w:w="1188"/>
        <w:gridCol w:w="1104"/>
        <w:gridCol w:w="1068"/>
        <w:gridCol w:w="138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3.5.5.ИНДЕКСЫ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3.5.5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ДЕТСКИЙ САД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Перекрытия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Приямки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Входы в подвал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Входы I этажа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ограждения входов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Козырьки входов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Утепление чердачного перекрытия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Водопровод противопожарный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Узел управления водоснабжением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Узел управления теплоснабжением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калориферов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узла учета тепловой энергии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Сантехнические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узла учета тепловой энергии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ИТП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Сантехнические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ИТП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Изоляционные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Телефонизация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Радиофикация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Телевидение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5364"/>
        <w:gridCol w:w="1032"/>
        <w:gridCol w:w="1104"/>
        <w:gridCol w:w="1068"/>
        <w:gridCol w:w="1218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3.5.6.ИНДЕКСЫ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3.5.6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ФИЗКУЛЬТУРНО-ОЗДОРОВИТЕЛЬНЫЙ КОМПЛЕКС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Гидроизоляция фундаментов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53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железобетонна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Защита от коррозии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из ПВХ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Изоляционные работы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автоматизированного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индивидуального теплового пункта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технологического оборудования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силового электрооборудования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силового электроосвещения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автоматизиции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диспетчеризации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автоматической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пожарной сигнализации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телефонной сети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радиотрансляционной сети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телевизионой сети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68"/>
        <w:gridCol w:w="1140"/>
        <w:gridCol w:w="1104"/>
        <w:gridCol w:w="1068"/>
        <w:gridCol w:w="1338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3.5.7.ИНДЕКСЫ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3.5.7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ШКОЛА ПАНЕЛЬНАЯ на 600 мест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Каркас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Перекрытие над подвалом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Приямки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перемычки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 из сборных ж/б конструкций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стены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лестницы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Главное крыльцо, пандусы, крыльца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 плиток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линолеума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вобоснабжение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бытовая и производственная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индивидуального теплового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пункта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Теплоснабжение установок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Силовое электрооборудование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приточных вентсистем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индивидуального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теплового пункта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узла учета тепловой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энергии и теплоносителя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Пожарная сигнализация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Охранная сигнализация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Телефонная связь, радиофикация,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часофикация и радиооповещение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2"/>
        <w:gridCol w:w="2640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3.5.8.ИНДЕКСЫ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3.5.8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ПРОМЫШЛЕННЫЕ ОБЪЕКТЫ АТОМНОЙ ЭНЕРГЕТИКИ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технологических трубопроводов из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нержавеющей стали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металлоконструкций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Изготовление и монтаж металлооблицовки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нержавеющей стали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Антикоррозионная защита резервуаров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416"/>
        <w:gridCol w:w="1116"/>
        <w:gridCol w:w="1104"/>
        <w:gridCol w:w="1068"/>
        <w:gridCol w:w="1314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3.5.9.ИНДЕКСЫ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3.5.9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КОТЕЛЬНАЯ НА ГАЗОВОМ ТОПЛИВЕ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Водопровод и канализация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 и вентиляция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Газоснабжение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Электрооборудование. 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 и молниезащита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Связь и сигнализация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Автоматизация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Тепломеханическая часть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Электроснабжение.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низковольтные сети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дымовые трубы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КОТЕЛЬНАЯ НА МАЗУТНОМ ТОПЛИВЕ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Водопровод и канализация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 и вентиляция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Газоснабжение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Электрооборудование. 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 и молниезащита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Связь и сигнализация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Автоматизация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Тепломеханическая часть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Электроснабжение.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низковольтные сети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дымовые трубы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972"/>
        <w:gridCol w:w="1140"/>
        <w:gridCol w:w="1104"/>
        <w:gridCol w:w="1068"/>
        <w:gridCol w:w="1434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3.5.11.ИНДЕКСЫ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ПРОЧИЕ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(вырубка леса и кустарника)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сборные бетонные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монолитные железобетонные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Свайное поле из стальных труб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железобетонный ростверк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бетонный оголовок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столбы на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основании из сборных железобетонных плит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стены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сборных железобетонных лотков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сборных железобетонных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строительных металлоконструкций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строительных металлоконструкций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для промышленных зданий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Гидроизоляционные работы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Дренаж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пожарного водоема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10 кВ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Автодорога с покрытием из сборных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железобетонных плит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Грунтощебеночное покрытие дорог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Дорожки и тротуары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Вертикальная планировка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Ограждение ж/б с колючей проволокой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 верху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технологических трубопроводов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водоохладительных устройств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6"/>
        <w:gridCol w:w="2652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3.5.12.ИНДЕКСЫ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ОБЪЕКТОВ ПРОИЗВОДСТВЕННОГО НАЗНАЧЕНИЯ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3.5.12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ВОЗДУШНЫЕ ЛИНИИ ЭЛЕКТРОПЕРЕДАЧ ВЛ-110 кВ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Строительство воздушных линий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электропередач ВЛ 110 кВ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2"/>
        <w:gridCol w:w="2532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3.5.13.ИНДЕКСЫ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ПРИ СТРОИТЕЛЬСТВЕ И РЕКОНСТРУКЦИИ ОБЪЕКТОВ 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НАЗНАЧЕНИЯ ПО ВИДАМ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28"/>
          <w:tblCellSpacing w:w="-6" w:type="dxa"/>
        </w:trPr>
        <w:tc>
          <w:tcPr>
            <w:tcW w:w="6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3.5.13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ТРАНСФОРМАТОРНАЯ ПОДСТАНЦИЯ ПС 110/35/10 кВ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работы ОРУ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2D1606">
        <w:trPr>
          <w:trHeight w:val="32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ОРУ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Приобретение и монтаж силовых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Приобретение и монтаж контрольных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ЗРУ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ОПУ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ОПУ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телемеханизации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релейной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защиты и автоматики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высокочастотной связи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пожарно-охранной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сигнализации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ВОЛОКОННО-ОПТИЧЕСКИЕ ЛИНИИ СВЯЗИ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волоконно-оптических кабелей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стационарного оборудования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электропитания оборудования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высокочастотной связи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8"/>
        <w:gridCol w:w="2592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3.5.14.ИНДЕКСЫ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3.5.14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КАНАЛИЗАЦИОННАЯ НАСОСНАЯ СТАНЦИЯ 95-10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установку КНС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КНС 95-10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4"/>
        <w:gridCol w:w="2112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3.5.15.ИНДЕКСЫ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3.5.15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СТАНЦИЯ ПОЛНОЙ БИОЛОГИЧЕСКОЙ ОЧИСТКИ БЫТОВЫХ СТОЧНЫХ ВОД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Фундаментная плита ФМ1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отмостки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станции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5.80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Охранная сигнализация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4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76"/>
        <w:gridCol w:w="1116"/>
        <w:gridCol w:w="1116"/>
        <w:gridCol w:w="1140"/>
        <w:gridCol w:w="1398"/>
      </w:tblGrid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Приложение к письму РЦЦС по ЛО №50 от 21.02.2011 г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9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РАЗДЕЛ IV. УСРЕДНЕННЫЕ ИНДЕКСЫ К ПОЛНОЙ СТОИМОСТИ 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9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СМР И К ЭЛЕМЕНТАМ ПРЯМЫХ ЗАТРАТ К ЦЕНАМ ФЕР-2001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4.2.ИНДЕКСЫ ИЗМЕНЕНИЯ СМЕТНОЙ СТОИМОСТИ СТРОИТЕЛЬСТВА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КАПИТАЛЬНОМ РЕМОНТЕ ЗДАНИЙ И СООРУЖЕНИЙ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4.2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Капитальный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 жилых и гражданских  зданий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6.63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4.27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 комплексе работ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7.82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6.47</w:t>
            </w:r>
          </w:p>
        </w:tc>
      </w:tr>
      <w:tr w:rsidR="002D1606" w:rsidTr="002D1606">
        <w:trPr>
          <w:trHeight w:val="312"/>
          <w:tblCellSpacing w:w="-6" w:type="dxa"/>
        </w:trPr>
        <w:tc>
          <w:tcPr>
            <w:tcW w:w="9162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РЕМОНТНО-СТРОИТЕЛЬНЫЕ РАБОТЫ ПО ВИДАМ РАБОТ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64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10.11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11.93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 бетона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 бетона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оконных проемов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дверных проемов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Деревянные конструкции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металлические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рулонные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наплавляемых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материалов (изопласт, линокром)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асбестоцементных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листов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линолеумные и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из плиток ПХВ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плиток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из мраморной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гранитной плиты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асфальтобетона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отделочные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10.58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Фасады-штукатурка с окраской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Фасады-окраска, ремонт швов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(без штукатурки)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(со штукатуркой)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инженерные сети ЦО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г/ и х/ водоснабжение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канализация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электроосвещение 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электросиловое оборудование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сети связи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теплоснабжения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газоснабжения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Озеленение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Железобетонное ограждение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10.24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трубопроводов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Ремонтные работы 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помещения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41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42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43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44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2604"/>
        <w:gridCol w:w="1020"/>
        <w:gridCol w:w="1116"/>
        <w:gridCol w:w="1056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4.3.ИНДЕКСЫ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СЕТЕЙ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4.3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ИНЖЕНЕРНЫЕ СЕТИ И БЛАГОУСТРОЙСТВО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чугунных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чугунных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керамических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канализации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асбестоцементных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чугунных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керамических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асбестоцементных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ж/б безнапорных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газопрорвода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учета контроля сварных стыков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Кабельные сети 0,4 кВ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Внешние сети электроснабжения ВЛ-10 кВ</w:t>
            </w: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телефонизации и радиофикации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волоконно-оптической линии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связи для объектов социального назначения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Ямочный ремонт верхнего покрытия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и ремонт светофоров,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дорожных указателей и знаков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Железные дороги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Подкрановые пути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без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с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без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с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без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с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камер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стальных задвижек в камерах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чугунных задвижек в камерах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сильфонных компенсаторов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2"/>
        <w:gridCol w:w="2376"/>
        <w:gridCol w:w="1032"/>
        <w:gridCol w:w="1116"/>
        <w:gridCol w:w="1056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4.4.ИНДЕКСЫ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4.4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 w:rsidTr="002D1606">
        <w:trPr>
          <w:trHeight w:val="348"/>
          <w:tblCellSpacing w:w="-6" w:type="dxa"/>
        </w:trPr>
        <w:tc>
          <w:tcPr>
            <w:tcW w:w="1030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ГАЗОПРОВОДА, ВОДОПРОВОДА И КАНАЛИЗАЦИИ</w:t>
            </w:r>
          </w:p>
        </w:tc>
      </w:tr>
      <w:tr w:rsidR="002D1606" w:rsidTr="002D1606">
        <w:trPr>
          <w:trHeight w:val="276"/>
          <w:tblCellSpacing w:w="-6" w:type="dxa"/>
        </w:trPr>
        <w:tc>
          <w:tcPr>
            <w:tcW w:w="6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газопровода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сетевых устройств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гидрозатворов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Подключение под газом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12.43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0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чугунных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0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0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полиэтиленовых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2D1606" w:rsidTr="002D1606">
        <w:trPr>
          <w:trHeight w:val="264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чугунных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а/цементных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9.25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2D1606">
        <w:trPr>
          <w:trHeight w:val="32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64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керамических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чугунных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а/цементных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керамических труб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60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стальных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70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ж/б безнапорных труб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70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полиэтиленовых труб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1.08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36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2D1606">
        <w:trPr>
          <w:trHeight w:val="264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без продольного дренажа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с продольным дренажем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92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без продольного дренажа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7.15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с продольным дренажем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1030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без продольного дренажа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1030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с продольным дренажем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2D1606" w:rsidTr="002D1606">
        <w:trPr>
          <w:trHeight w:val="372"/>
          <w:tblCellSpacing w:w="-6" w:type="dxa"/>
        </w:trPr>
        <w:tc>
          <w:tcPr>
            <w:tcW w:w="82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камеры прямоугольного сечения 2,6х2,6х2 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Теплокамера 2,6х2,6х2 м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70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 на тепловых сетях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тепловых сетях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8.45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теплофикационных колодцев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теплофикационных колодцев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Скользящие и неподвижные опоры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2.33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Надземные неподвижные опоры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Скользящие опоры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9.27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Прокладка трубопроводов теплосетей из оцинкованных труб в изоляции ППУ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трубопроводов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888"/>
        <w:gridCol w:w="1188"/>
        <w:gridCol w:w="1104"/>
        <w:gridCol w:w="1068"/>
        <w:gridCol w:w="138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4.5.1. 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 ценам ФЕР - 2001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4.5.1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КИРПИЧНЫЙ ЖИЛОЙ ДОМ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Кирпичная кладка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из сборного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Встроенные шкафы и антресоли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1.78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Электрооборудование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Слаботочные 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6"/>
        <w:gridCol w:w="2688"/>
        <w:gridCol w:w="1020"/>
        <w:gridCol w:w="1104"/>
        <w:gridCol w:w="1068"/>
        <w:gridCol w:w="1026"/>
      </w:tblGrid>
      <w:tr w:rsidR="002D1606" w:rsidTr="002D1606">
        <w:trPr>
          <w:trHeight w:val="300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4.5.2 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ОБЪЕКТОВ ПРОИЗВОДСТВЕННОГО НАЗНАЧЕНИЯ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ФЕВРАЛЕ  2011 г. на территории Ленинградской области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04"/>
          <w:tblCellSpacing w:w="-6" w:type="dxa"/>
        </w:trPr>
        <w:tc>
          <w:tcPr>
            <w:tcW w:w="6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4.5.2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31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ВОЗДУШНЫЕ ЛИНИИ ЭЛЕКТРОПЕРЕДАЧ ВЛ-110 кВ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Строительство воздушных линий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3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электропередач ВЛ 110 кВ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3900"/>
        <w:gridCol w:w="1200"/>
        <w:gridCol w:w="1116"/>
        <w:gridCol w:w="1044"/>
        <w:gridCol w:w="1386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4.5.3 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ПРИ СТРОИТЕЛЬСТВЕ И РЕКОНСТРУКЦИИ ОБЪЕКТОВ 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НАЗНАЧЕНИЯ ПО ВИДАМ РАБОТ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ФЕВРАЛЕ  2011 г. на территории Ленинградской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4.5.3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672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ТРАНСФОРМАТОРНАЯ ПОДСТАНЦИЯ ПС 110/35/10 кВ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работы ОРУ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силовых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контрольных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ЗРУ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ОПУ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телемеханизации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релейной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защиты и автоматики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высокочастотной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пожарно-охранной сигнализации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56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ВОЛОКОННО-ОПТИЧЕСКИЕ ЛИНИИ СВЯЗИ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волоконно-оптических 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стационарного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электропитания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высокочастотной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20"/>
        <w:gridCol w:w="1152"/>
        <w:gridCol w:w="1104"/>
        <w:gridCol w:w="1068"/>
        <w:gridCol w:w="1350"/>
      </w:tblGrid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4.5.4. ИНДЕКСЫ ИЗМЕНЕНИЯ СМЕТНОЙ СТОИМОСТИ СТРОИТЕЛЬСТВА</w:t>
            </w: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ФЕВРАЛЕ  2011 г. на территории Ленинградской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4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 ценам ФЕР - 2001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4.5.4</w:t>
            </w:r>
          </w:p>
        </w:tc>
      </w:tr>
      <w:tr w:rsidR="002D1606">
        <w:trPr>
          <w:trHeight w:val="156"/>
          <w:tblCellSpacing w:w="-6" w:type="dxa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300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76"/>
          <w:tblCellSpacing w:w="-6" w:type="dxa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ПРОЧИЕ РАБОТЫ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(вырубка леса и кустарника)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сборные бетонные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монолитные железобетонные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Свайное поле из стальных труб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железобетонный ростверк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бетонный оголовок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столбы на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основании из сборных железобетонных плит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сборных железобетонных лотков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сборных железобетонных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Гидроизоляционные работы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Дренаж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пожарного водоема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Кабельные сети 10 кВ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Автодорога с покрытием из сборных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железобетонных плит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Грунтощебеночное покрытие дорог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Дорожки и тротуары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Вертикальная планировка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9.40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Ограждение из колючей проволоки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7.91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8"/>
        <w:gridCol w:w="1092"/>
        <w:gridCol w:w="1164"/>
        <w:gridCol w:w="1092"/>
        <w:gridCol w:w="1164"/>
        <w:gridCol w:w="1098"/>
      </w:tblGrid>
      <w:tr w:rsidR="002D1606" w:rsidTr="002D1606">
        <w:trPr>
          <w:trHeight w:val="252"/>
          <w:tblCellSpacing w:w="-6" w:type="dxa"/>
        </w:trPr>
        <w:tc>
          <w:tcPr>
            <w:tcW w:w="7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5.1.Cредняя сметная стоимость 1 кв. метра общей площади в домах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7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квартирного типа в Ленинградской области в ценах ФЕВРАЛЯ 2011 г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без учета отчислений на инфраструктуру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$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Типы жилых домов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НДС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 кв. 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курсе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Средние показатели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24998.38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1376.1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29498.09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1623.8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854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домам всех типов, в .т.ч: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23692.09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1233.73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27956.67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1455.8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3-4 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26477.12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1646.36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31243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1942.7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23055.55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1160.58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27205.55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1369.48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788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23945.63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1333.16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28255.84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1573.13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818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28366.73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1789.42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34040.08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2147.3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969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1-2-этажные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32838.69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2834.66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38749.65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3344.9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27872.2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1683.55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32889.2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1986.59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26980.64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1465.15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31837.16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1728.88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26962.13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1678.49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31815.31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1980.62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921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Монолитные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26599.25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1536.48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31919.1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1843.78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909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26640.16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1466.43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31435.39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1730.39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910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26527.56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1683.48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31302.52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1986.51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907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7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5.2.Средняя сметная стоимость 1 кв. метра общей площади в домах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7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квартирного типа в Ленинградской области в ценах ФЕВРАЛЯ 2011 г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учетом отчислений на инфраструктуру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5.2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$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Типы жилых домов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НДС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 кв. 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курсе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29.26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Средние показатели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30096.2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1658.17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35513.52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1956.64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1029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домам всех типов, в т.ч: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28672.57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1492.4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33833.63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1761.03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980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3-4 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30333.45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1883.97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35793.47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2223.08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1037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 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28012.29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1410.09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33054.5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1663.91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29393.48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1636.77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34684.31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1931.39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33723.25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2133.41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39793.44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2517.42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1153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1-2-этажные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34152.24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2948.05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40299.64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3478.7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34141.02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2062.22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40286.4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2433.42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1167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33211.17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1803.48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39189.18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2128.11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1135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33159.58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2064.3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39128.3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2435.87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1133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Монолитные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32349.12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1868.61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38171.96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2204.96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1106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32194.59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1772.18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37989.62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2091.17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1100</w:t>
            </w:r>
          </w:p>
        </w:tc>
      </w:tr>
      <w:tr w:rsidR="002D1606">
        <w:trPr>
          <w:trHeight w:val="252"/>
          <w:tblCellSpacing w:w="-6" w:type="dxa"/>
        </w:trPr>
        <w:tc>
          <w:tcPr>
            <w:tcW w:w="2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32625.11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2070.44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38497.63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2443.12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1115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5.3. БАЗОВЫЕ ЧАСОВЫЕ ТАРИФНЫЕ СТАВКИ,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установленные для рабочих, занятых в строительстве и на ремонтно-строительных работах (строительно-монтажных работах и в подсобных производствах) с нормальными условиями труда на 01.01.2000 г.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5.3</w:t>
      </w:r>
    </w:p>
    <w:tbl>
      <w:tblPr>
        <w:tblW w:w="0" w:type="auto"/>
        <w:tblCellSpacing w:w="-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284"/>
        <w:gridCol w:w="1044"/>
        <w:gridCol w:w="1284"/>
        <w:gridCol w:w="1044"/>
        <w:gridCol w:w="1284"/>
        <w:gridCol w:w="1044"/>
        <w:gridCol w:w="1362"/>
      </w:tblGrid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13,63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20,74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13,73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21,01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17,82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21,36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21,71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18,24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22,05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22,40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18,79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22,75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16,16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23,09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23,44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23,78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14,77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24,11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14,88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24,48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939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ТАРИФНЫЕ СТАВКИ ДЛЯ МАШИНИСТОВ, ЗАНЯТЫХ УПРАВЛЕНИЕМ МОЩНЫМИ И ОСОБО СЛОЖНЫМИ МАШИНАМИ И МЕХАНИЗМАМИ на 01.01.2000 г. 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26,28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27,81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29,89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32,11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5.4. ТЕКУЩИЕ ЧАСОВЫЕ ТАРИФНЫЕ СТАВКИ,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установленные для рабочих, занятых в строительстве и на ремонтно-строительных работах (строительно-монтажных работах и в подсобных производствах) с нормальными условиями труда на ФЕВРАЛЬ 2011 г.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5.4</w:t>
      </w:r>
    </w:p>
    <w:tbl>
      <w:tblPr>
        <w:tblW w:w="0" w:type="auto"/>
        <w:tblCellSpacing w:w="-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284"/>
        <w:gridCol w:w="1044"/>
        <w:gridCol w:w="1284"/>
        <w:gridCol w:w="1044"/>
        <w:gridCol w:w="1284"/>
        <w:gridCol w:w="1044"/>
        <w:gridCol w:w="1278"/>
      </w:tblGrid>
      <w:tr w:rsidR="002D1606">
        <w:trPr>
          <w:trHeight w:val="288"/>
          <w:tblCellSpacing w:w="-6" w:type="dxa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</w:tr>
      <w:tr w:rsidR="002D1606">
        <w:trPr>
          <w:trHeight w:val="288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92,23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102,80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117,74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140,50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92,88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103,69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119,21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142,17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93,61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104,69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120,57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144,52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94,51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105,63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122,08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146,90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95,25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106,49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123,50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149,22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95,98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107,49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125,35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151,56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96,83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108,33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127,22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153,92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97,57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109,35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129,20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156,23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98,3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110,71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131,05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158,57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99,08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112,18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132,95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160,90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99,98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113,54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134,81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163,15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100,71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115,02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136,66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165,65</w:t>
            </w:r>
          </w:p>
        </w:tc>
      </w:tr>
      <w:tr w:rsidR="002D1606">
        <w:trPr>
          <w:trHeight w:val="300"/>
          <w:tblCellSpacing w:w="-6" w:type="dxa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101,84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116,38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138,67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ТАРИФНЫЕ СТАВКИ ДЛЯ МАШИНИСТОВ, ЗАНЯТЫХ УПРАВЛЕНИЕМ МОЩНЫМИ И ОСОБО СЛОЖНЫМИ МАШИНАМИ И МЕХАНИЗМАМИ на ФЕВРАЛЬ 2011 г. </w:t>
      </w: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284"/>
        <w:gridCol w:w="1044"/>
        <w:gridCol w:w="1284"/>
        <w:gridCol w:w="1044"/>
        <w:gridCol w:w="1284"/>
        <w:gridCol w:w="1044"/>
        <w:gridCol w:w="1278"/>
      </w:tblGrid>
      <w:tr w:rsidR="002D1606">
        <w:trPr>
          <w:trHeight w:val="300"/>
          <w:tblCellSpacing w:w="-6" w:type="dxa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177,81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188,19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202,25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8,3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217,28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2"/>
        <w:gridCol w:w="3072"/>
        <w:gridCol w:w="2172"/>
        <w:gridCol w:w="1320"/>
        <w:gridCol w:w="1074"/>
      </w:tblGrid>
      <w:tr w:rsidR="002D1606" w:rsidTr="002D1606">
        <w:trPr>
          <w:trHeight w:val="312"/>
          <w:tblCellSpacing w:w="-6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ТАРИФНЫЕ СТАВКИ ОПЛАТЫ ТРУДА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12"/>
          <w:tblCellSpacing w:w="-6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ПУСКОНАЛАДОЧНОГО ПЕРСОНАЛА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5.6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Категории работников-исполнителей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Базовая тарифная ставка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Текущая тарифная ставка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пусконаладочных работ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01.01.2000 г.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с 01.02.2011 г.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Ведущий инженер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37.16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251.61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Главный технолог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34.74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235.22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1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29.43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199.27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2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26.70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180.78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3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23.98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162.37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по наладке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21.39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144.83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1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19.34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130.95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2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17.45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118.15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3 категории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16.07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108.81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по наладке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16.07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108.81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5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21.01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142.26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4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18.24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123.50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3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16.16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109.35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6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24.48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165.75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5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21.01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142.26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4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18.24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123.50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3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3 разряда</w:t>
            </w:r>
          </w:p>
        </w:tc>
        <w:tc>
          <w:tcPr>
            <w:tcW w:w="5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16.16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109.35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9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МИНИМАЛЬНЫЕ ТАРИФНЫЕ СТАВКИ ОСНОВНЫХ КАТЕГОРИЙ РАБОТНИКОВ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300"/>
          <w:tblCellSpacing w:w="-6" w:type="dxa"/>
        </w:trPr>
        <w:tc>
          <w:tcPr>
            <w:tcW w:w="6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01 ФЕВРАЛЯ 2011 г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Рабочие 1 разряда, занятые: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Минимальный размер месячной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тарифной ставки (руб.)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64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Ленинградская область</w:t>
            </w:r>
          </w:p>
        </w:tc>
        <w:tc>
          <w:tcPr>
            <w:tcW w:w="34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строительно- монтажных и ремонтно-строительных работах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17568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работами на поверхности действующих и строящихся шахт, строящихся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реконструируемых метрополитенов, тоннелей и подземных сооружений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20028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специального назначения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открытыми и горными работами на действующих и строящихся предприя-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тиях; открытыми горными работами на строительстве, техническом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21785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перевооружении и реконтсрукции тоннелей и подземных сооружений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специального назначения; на верхолазных работах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подземными работами на действующих и строящихся предприятиях черной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цветной металлургии, промышленности строительных материалов;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29163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подземными работами на строительстве, техническом перевооружении и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реконструкции тоннелей и подземных сооружений специального назначения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организациях других отраслей промышленности строительных материалов,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производству мягкой кровли, стекольной и фарфоро-фаянсовой 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15685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промышленности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обслуживанием агрегатов в основных производственных цехах 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цементных заводов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20421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основных производственных цехах цементных заводов и основных цехах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предприятий по производству асбестоцементных изделий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18389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организациях по добыче и переработке нерудных строительных материа-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лов; на подземных работах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26379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 открытых горных работах, работах на поверхности действующих и 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2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строящихся шахт, карьеров, рудников, на переработке нерудных материалов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20421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8"/>
        <w:gridCol w:w="264"/>
        <w:gridCol w:w="264"/>
        <w:gridCol w:w="1152"/>
        <w:gridCol w:w="576"/>
        <w:gridCol w:w="276"/>
        <w:gridCol w:w="1110"/>
      </w:tblGrid>
      <w:tr w:rsidR="002D1606" w:rsidTr="002D1606">
        <w:trPr>
          <w:trHeight w:val="288"/>
          <w:tblCellSpacing w:w="-6" w:type="dxa"/>
        </w:trPr>
        <w:tc>
          <w:tcPr>
            <w:tcW w:w="91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Перечень отдельных профессий рабочих VI разряда, занятых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управлением мощными и особо сложными строительными машинами</w:t>
            </w: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91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 механизмами, их ремонтом и обслуживанием, которым устана-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88"/>
          <w:tblCellSpacing w:w="-6" w:type="dxa"/>
        </w:trPr>
        <w:tc>
          <w:tcPr>
            <w:tcW w:w="8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вливаются повышенные часовые тарифные ставки 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52"/>
          <w:tblCellSpacing w:w="-6" w:type="dxa"/>
        </w:trPr>
        <w:tc>
          <w:tcPr>
            <w:tcW w:w="6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5.5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01.02.2011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1. Водители погрузчиков строительных фронтальных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одноковшовых (колесных и гусеничных)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 до 350 л.с.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350 до 500 л.с.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 л.с.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 Машинисты автогрейдеров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200 л.с. до 240 л.с.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240 л.с.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 Машинисты автовышек и автогидроподъемников с высотой подъема 35 м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4. Машинисты автобетононасосов производительностью: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60-180 м3/час (исключительно)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180 м3/час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5. Машинисты бетоноукладчиков: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ДС-100 и ДС-110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более 180 м3/час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6. Машинисты бульдозеров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285-384 л.с.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385 л.с. и более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дистанционным управлением для подводных работ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7. Машинисты буровых установок: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СБШ-160, БТС-75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СБШ-200, УБШ-532, УБШ-507, 2БК-ДЕ, БТСЭ-600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мощностью двигателя 100-180 л.с. для устройства буронабивных свай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диаметром более 400 до 1200 мм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 мощностью более 180 л.с. для устройства буронабивных свай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диаметром более 1200 мм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8. Машинисты вездеходов строительных гусеничных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9. Машинисты землесосных плавучих несамоходных снарядов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по грунту: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500-1000 м3/час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1000 м3/час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 Машинисты кранов: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10.1. Башенных передвижных: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высотой подъема до 50 м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25 до 50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50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высотой подъема 50 м и более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10-25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25-50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 т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10.2. Башенных приставных с высотой подъема более 100м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10.3. Гусеничных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40-60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100-160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 т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10.4. Железнодорожных самоходных грузоподъемностью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 т и более (типа ГЭК-Ф80, ГЭПК-130, ЕДК-1000/1)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10.5. Кабельных грузоподъемностью более 20 т с пролетом более 500 м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01.02.2011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10.6. Козловых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20-40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40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10.7. Мостовых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40-60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10.8. На спецшасси автомобильного типа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 до 40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40 до 60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10.9. Плавучих самоходных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 до 50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50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10.10. Пневмоколесных (включая короткобазовые) грузоподъемностью: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25 до 63 т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63 до 100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до 160 т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 т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10.11. Портально-стреловых грузоподъемностью более 25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10.12. Полярных (кругового перемещения) грузоподъемностью свыше 100 т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10.13. Специальных грузоподъемностью 80 т и более для монтажа гидротехнических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бетоновозных эстакад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10.14. Специальных грузоподъемностью 100 т и более (типа СКР, СКУ) для блочного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монтажа промышленных сооружений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11. Машинисты компрессорных установок производительностью 70 м3/мин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12. Машинисты копров (самоходных копровых установок)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13. Машинисты машин для изоляции газонефтепродуктопроводов при очистке и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нанесении усиленной изоляции трубопроводов диамитром: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800-1200 мм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1200 мм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14. Машинисты профилировщиков: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землеройных-фрезерных мощностью 170 л.с. и более для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скоростного строительства автомобильных дорог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ДС-100 и ДС-110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15. Машинисты скреперов самоходных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160 до 360 л.с.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375 до 720 л.с.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850 л.с.и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 Машинисты трубоукладчиков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200 до 300 л.с.(исключительно)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л.с.и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17. Машинисты установок передвижных автоматизированных непрерывного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действия для приготовления бетонных смесей: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120 м3/час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приготовлении грунтовых смесей в притрассовых карьерах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80 м3/час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 Машинисты установок по продавливанию и горизонтальному бурению грунта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прокладке трубопроводов диаметром бурения более 1000 мм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 Машинисты экскаваторов: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19.1. Роторных траншейных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200 - 250 л.с.(исключительно)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250 - 300 л.с.(исключительно)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л.с.и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52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6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2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01.02.2011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19.2. Одноковшовых с ковшом емкостью: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1,25 - 4,0 м3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4,0 - 10,0 м3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10,0 м3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19.3. Планировщиков (типа УДС-110, УДС-114) на шасси автомобиля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19.4. Для рытья траншей при устройстве сооружений методом "стена в грунте"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глубиной: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20 - 40 м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 м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20. Машинисты электростанций передвижных мощностью 1000 кВт, входящих в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комплекс машин типа "Север"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 Трактористы на колесных и гусеничных тракторах мощностью: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300 - 500 л.с. (исключительно)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 л.с.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22. Электослесари строительные по ремонту оборудования комплекса машин и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механизмов типа "Север" для электроконтактной сварки труб диам. более 1000 мм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23. Электросварщик на автоматических и полуавтоматических машинах,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"Север"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218.59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24. Машинисты смесителя асфальтобетона передвижного производительностью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 т/час и более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25. Машинисты выправочно-подбивочно-отделочных машин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26. Машинисты выправочно-подбивочно-рихтовочных машин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27. Машинисты балластировочных машин УБРМ-1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713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28. Машинисты укладчиков асфальтобетона, профилировщика, входящих в комплекс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машин термопрофилирования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29. Машинисты смесителей асфальтобетона передвижного типа "Тельтомат"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201.98</w:t>
            </w:r>
          </w:p>
        </w:tc>
      </w:tr>
      <w:tr w:rsidR="002D1606" w:rsidTr="002D1606">
        <w:trPr>
          <w:trHeight w:val="240"/>
          <w:tblCellSpacing w:w="-6" w:type="dxa"/>
        </w:trPr>
        <w:tc>
          <w:tcPr>
            <w:tcW w:w="687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30. Машинисты универсальных маркировочных машин типа Н-33Д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фирмы "Бальтергофман"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189.07</w:t>
            </w:r>
          </w:p>
        </w:tc>
      </w:tr>
      <w:tr w:rsidR="002D1606">
        <w:trPr>
          <w:trHeight w:val="240"/>
          <w:tblCellSpacing w:w="-6" w:type="dxa"/>
        </w:trPr>
        <w:tc>
          <w:tcPr>
            <w:tcW w:w="6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31. Водитель погрузчика мощностью свыше 210 л.с.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606" w:rsidRDefault="002D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177.08</w:t>
            </w:r>
          </w:p>
        </w:tc>
      </w:tr>
    </w:tbl>
    <w:p w:rsidR="002D1606" w:rsidRDefault="002D1606" w:rsidP="002D16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BF21DD" w:rsidRDefault="00BF21DD">
      <w:bookmarkStart w:id="0" w:name="_GoBack"/>
      <w:bookmarkEnd w:id="0"/>
    </w:p>
    <w:sectPr w:rsidR="00BF21DD" w:rsidSect="00B2368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06"/>
    <w:rsid w:val="002D1606"/>
    <w:rsid w:val="00B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14814</Words>
  <Characters>84441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Smet4ik</dc:creator>
  <cp:lastModifiedBy>Smet4ik</cp:lastModifiedBy>
  <cp:revision>1</cp:revision>
  <dcterms:created xsi:type="dcterms:W3CDTF">2011-03-03T02:43:00Z</dcterms:created>
  <dcterms:modified xsi:type="dcterms:W3CDTF">2011-03-03T02:45:00Z</dcterms:modified>
</cp:coreProperties>
</file>