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52" w:rsidRDefault="008C0652">
      <w:pPr>
        <w:spacing w:before="120" w:after="120"/>
        <w:jc w:val="center"/>
      </w:pPr>
      <w:bookmarkStart w:id="0" w:name="NORMACS_PAGE_1"/>
      <w:bookmarkStart w:id="1" w:name="_GoBack"/>
      <w:bookmarkEnd w:id="0"/>
      <w:bookmarkEnd w:id="1"/>
      <w:r>
        <w:rPr>
          <w:b/>
          <w:bCs/>
        </w:rPr>
        <w:t>ПРАВИТЕЛЬСТВО МОСКВЫ</w:t>
      </w:r>
    </w:p>
    <w:p w:rsidR="008C0652" w:rsidRDefault="008C0652">
      <w:pPr>
        <w:spacing w:before="120" w:after="120"/>
        <w:jc w:val="center"/>
      </w:pPr>
      <w:r>
        <w:rPr>
          <w:b/>
          <w:bCs/>
        </w:rPr>
        <w:t xml:space="preserve">Комитет города Москвы по ценовой политике в строительстве </w:t>
      </w:r>
      <w:r>
        <w:rPr>
          <w:b/>
          <w:bCs/>
        </w:rPr>
        <w:br/>
        <w:t>и государственной экспертизе проектов</w:t>
      </w:r>
    </w:p>
    <w:p w:rsidR="008C0652" w:rsidRDefault="008C0652">
      <w:pPr>
        <w:spacing w:before="120" w:after="120"/>
        <w:jc w:val="center"/>
      </w:pPr>
      <w:r>
        <w:rPr>
          <w:b/>
          <w:bCs/>
          <w:sz w:val="28"/>
          <w:szCs w:val="28"/>
        </w:rPr>
        <w:t xml:space="preserve">МЕТОДИКА </w:t>
      </w:r>
      <w:r>
        <w:rPr>
          <w:b/>
          <w:bCs/>
          <w:sz w:val="28"/>
          <w:szCs w:val="28"/>
        </w:rPr>
        <w:br/>
        <w:t xml:space="preserve">расчета стоимости научных, </w:t>
      </w:r>
      <w:r>
        <w:rPr>
          <w:b/>
          <w:bCs/>
          <w:sz w:val="28"/>
          <w:szCs w:val="28"/>
        </w:rPr>
        <w:br/>
        <w:t xml:space="preserve">нормативно-методических, проектных </w:t>
      </w:r>
      <w:r>
        <w:rPr>
          <w:b/>
          <w:bCs/>
          <w:sz w:val="28"/>
          <w:szCs w:val="28"/>
        </w:rPr>
        <w:br/>
        <w:t xml:space="preserve">и других видов работ (услуг), </w:t>
      </w:r>
      <w:r>
        <w:rPr>
          <w:b/>
          <w:bCs/>
          <w:sz w:val="28"/>
          <w:szCs w:val="28"/>
        </w:rPr>
        <w:br/>
        <w:t xml:space="preserve">осуществляемых с привлечением средств </w:t>
      </w:r>
      <w:r>
        <w:rPr>
          <w:b/>
          <w:bCs/>
          <w:sz w:val="28"/>
          <w:szCs w:val="28"/>
        </w:rPr>
        <w:br/>
        <w:t xml:space="preserve">бюджета города Москвы </w:t>
      </w:r>
      <w:r>
        <w:rPr>
          <w:b/>
          <w:bCs/>
          <w:sz w:val="28"/>
          <w:szCs w:val="28"/>
        </w:rPr>
        <w:br/>
        <w:t>(на основании нормируемых трудозатрат)</w:t>
      </w:r>
    </w:p>
    <w:p w:rsidR="008C0652" w:rsidRDefault="008C0652">
      <w:pPr>
        <w:spacing w:before="120" w:after="120"/>
        <w:jc w:val="center"/>
      </w:pPr>
      <w:r>
        <w:rPr>
          <w:b/>
          <w:bCs/>
        </w:rPr>
        <w:t>МРР-3.2.67.02-13</w:t>
      </w:r>
    </w:p>
    <w:p w:rsidR="008C0652" w:rsidRDefault="008C0652">
      <w:pPr>
        <w:spacing w:before="120" w:after="120"/>
        <w:jc w:val="center"/>
      </w:pPr>
      <w:r>
        <w:rPr>
          <w:b/>
          <w:bCs/>
        </w:rPr>
        <w:t>2014</w:t>
      </w:r>
    </w:p>
    <w:p w:rsidR="008C0652" w:rsidRDefault="008C0652">
      <w:bookmarkStart w:id="2" w:name="NORMACS_PAGE_2"/>
      <w:bookmarkEnd w:id="2"/>
      <w:r>
        <w:t>«Методика расчета стоимости научных, нормативно-методических, проектных и других видов работ (услуг),</w:t>
      </w:r>
      <w:bookmarkStart w:id="3" w:name="NORMACS_PAGE_3"/>
      <w:bookmarkEnd w:id="3"/>
      <w:r>
        <w:t xml:space="preserve"> осуществляемых с привлечением средств бюджета города Москвы (на основании нормируемых трудозатрат). МРР-3.2.67.02-13» разработана специалистами ГБУ «НИАЦ» (С.А. </w:t>
      </w:r>
      <w:proofErr w:type="spellStart"/>
      <w:r>
        <w:t>Копбаев</w:t>
      </w:r>
      <w:proofErr w:type="spellEnd"/>
      <w:r>
        <w:t>, Е.А. Игошин, А.В. Минаева) на основании государственного задания Комитета города Москвы по ценовой политике в строительстве и государственной экспертизе проектов.</w:t>
      </w:r>
    </w:p>
    <w:p w:rsidR="008C0652" w:rsidRDefault="008C0652">
      <w:r>
        <w:t xml:space="preserve">«Методика расчета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трудозатрат). МРР-3.2.67.02-13» </w:t>
      </w:r>
      <w:proofErr w:type="gramStart"/>
      <w:r>
        <w:t>утверждена</w:t>
      </w:r>
      <w:proofErr w:type="gramEnd"/>
      <w:r>
        <w:t xml:space="preserve"> и введена в действие приказом Комитета города Москвы по ценовой политике в строительстве и государственной экспертизе проектов от 04.07.2014 № 60.</w:t>
      </w:r>
    </w:p>
    <w:p w:rsidR="008C0652" w:rsidRDefault="008C0652">
      <w:pPr>
        <w:spacing w:before="120"/>
      </w:pPr>
      <w:r>
        <w:t xml:space="preserve">«Методика» введена в действие взамен приложения 2 к </w:t>
      </w:r>
      <w:hyperlink r:id="rId7" w:tooltip="МРР 3.2.06.07-10 Сборник базовых цен на проектные работы для строительства, осуществляемые с привлечением средств бюджета города Москвы" w:history="1">
        <w:r>
          <w:rPr>
            <w:rStyle w:val="a3"/>
          </w:rPr>
          <w:t>МРР-3.2.06.07-10</w:t>
        </w:r>
      </w:hyperlink>
      <w:r>
        <w:t>.</w:t>
      </w:r>
      <w:bookmarkStart w:id="4" w:name="NORMACS_PAGE_4"/>
      <w:bookmarkEnd w:id="4"/>
    </w:p>
    <w:p w:rsidR="008C0652" w:rsidRDefault="008C0652">
      <w:pPr>
        <w:spacing w:before="120" w:after="120"/>
        <w:jc w:val="center"/>
      </w:pPr>
      <w:r>
        <w:rPr>
          <w:b/>
          <w:bCs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8C0652">
        <w:trPr>
          <w:jc w:val="center"/>
        </w:trPr>
        <w:tc>
          <w:tcPr>
            <w:tcW w:w="10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pStyle w:val="11"/>
              <w:spacing w:after="0"/>
              <w:ind w:firstLine="0"/>
            </w:pPr>
            <w:hyperlink w:anchor="_Toc397520249" w:history="1">
              <w:r>
                <w:rPr>
                  <w:rStyle w:val="a3"/>
                </w:rPr>
                <w:t>Введение</w:t>
              </w:r>
              <w:r>
                <w:rPr>
                  <w:rStyle w:val="a3"/>
                  <w:vanish/>
                </w:rPr>
                <w:t>. 1</w:t>
              </w:r>
            </w:hyperlink>
          </w:p>
          <w:p w:rsidR="008C0652" w:rsidRDefault="008C0652">
            <w:pPr>
              <w:pStyle w:val="11"/>
              <w:spacing w:after="0"/>
              <w:ind w:firstLine="0"/>
            </w:pPr>
            <w:hyperlink w:anchor="_Toc397520250" w:history="1">
              <w:r>
                <w:rPr>
                  <w:rStyle w:val="a3"/>
                </w:rPr>
                <w:t>1. Общие положения</w:t>
              </w:r>
              <w:r>
                <w:rPr>
                  <w:rStyle w:val="a3"/>
                  <w:vanish/>
                </w:rPr>
                <w:t>. 2</w:t>
              </w:r>
            </w:hyperlink>
          </w:p>
          <w:p w:rsidR="008C0652" w:rsidRDefault="008C0652">
            <w:pPr>
              <w:pStyle w:val="11"/>
              <w:spacing w:after="0"/>
              <w:ind w:firstLine="0"/>
            </w:pPr>
            <w:hyperlink w:anchor="_Toc397520251" w:history="1">
              <w:r>
                <w:rPr>
                  <w:rStyle w:val="a3"/>
                </w:rPr>
                <w:t>2. Методика расчета стоимости работ</w:t>
              </w:r>
              <w:r>
                <w:rPr>
                  <w:rStyle w:val="a3"/>
                  <w:vanish/>
                </w:rPr>
                <w:t>. 3</w:t>
              </w:r>
            </w:hyperlink>
          </w:p>
          <w:p w:rsidR="008C0652" w:rsidRDefault="008C0652">
            <w:pPr>
              <w:pStyle w:val="11"/>
              <w:spacing w:after="0"/>
              <w:ind w:firstLine="0"/>
            </w:pPr>
            <w:hyperlink w:anchor="_Toc397520252" w:history="1">
              <w:r>
                <w:rPr>
                  <w:rStyle w:val="a3"/>
                </w:rPr>
                <w:t>Приложение</w:t>
              </w:r>
              <w:r>
                <w:rPr>
                  <w:rStyle w:val="a3"/>
                  <w:spacing w:val="20"/>
                </w:rPr>
                <w:t xml:space="preserve">. </w:t>
              </w:r>
            </w:hyperlink>
            <w:hyperlink w:anchor="_Toc397520253" w:history="1">
              <w:r>
                <w:rPr>
                  <w:rStyle w:val="a3"/>
                </w:rPr>
                <w:t>Примеры расчетов</w:t>
              </w:r>
              <w:r>
                <w:rPr>
                  <w:rStyle w:val="a3"/>
                  <w:vanish/>
                </w:rPr>
                <w:t>. 6</w:t>
              </w:r>
            </w:hyperlink>
          </w:p>
        </w:tc>
      </w:tr>
    </w:tbl>
    <w:p w:rsidR="008C0652" w:rsidRDefault="008C0652">
      <w:pPr>
        <w:pStyle w:val="1"/>
        <w:rPr>
          <w:rFonts w:eastAsia="Times New Roman"/>
        </w:rPr>
      </w:pPr>
      <w:bookmarkStart w:id="5" w:name="_Toc397520249"/>
      <w:bookmarkStart w:id="6" w:name="NORMACS_PAGE_6"/>
      <w:bookmarkEnd w:id="5"/>
      <w:bookmarkEnd w:id="6"/>
      <w:r>
        <w:rPr>
          <w:rFonts w:eastAsia="Times New Roman"/>
        </w:rPr>
        <w:t>ВВЕДЕНИЕ</w:t>
      </w:r>
    </w:p>
    <w:p w:rsidR="008C0652" w:rsidRDefault="008C0652">
      <w:pPr>
        <w:rPr>
          <w:rFonts w:eastAsiaTheme="minorEastAsia"/>
        </w:rPr>
      </w:pPr>
      <w:r>
        <w:t>Настоящая «Методика расчета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трудозатрат). МРР-3.2.67.02-13» (в дальнейшем «Методика») предназначена для определения начальной (максимальной) цены работ (услуг), а также для определения стоимости подрядных и субподрядных работ (услуг), для которых отсутствуют нормативно-методические документы по ценообразованию.</w:t>
      </w:r>
    </w:p>
    <w:p w:rsidR="008C0652" w:rsidRDefault="008C0652">
      <w:r>
        <w:t>К таким работам относятся отдельные виды проектных работ и работ градостроительного проектирования и территориального планирования, научно-исследовательские работы, разработка нормативно-методической документации и т.д.</w:t>
      </w:r>
    </w:p>
    <w:p w:rsidR="008C0652" w:rsidRDefault="008C0652">
      <w:r>
        <w:t>Отличительной особенностью указанных работ является отсутствие функциональной зависимости трудоемкости их выполнения с натуральными показателями, применяемыми при расчете стоимости большинства видов проектных работ (м, м</w:t>
      </w:r>
      <w:proofErr w:type="gramStart"/>
      <w:r>
        <w:rPr>
          <w:vertAlign w:val="superscript"/>
        </w:rPr>
        <w:t>2</w:t>
      </w:r>
      <w:proofErr w:type="gramEnd"/>
      <w:r>
        <w:t>, м</w:t>
      </w:r>
      <w:r>
        <w:rPr>
          <w:vertAlign w:val="superscript"/>
        </w:rPr>
        <w:t>3</w:t>
      </w:r>
      <w:r>
        <w:t>, шт. и т.п.).</w:t>
      </w:r>
    </w:p>
    <w:p w:rsidR="008C0652" w:rsidRDefault="008C0652">
      <w:r>
        <w:t>При разработке «Методики» использовались следующие нормативно-методические документы:</w:t>
      </w:r>
    </w:p>
    <w:p w:rsidR="008C0652" w:rsidRDefault="008C0652">
      <w:r>
        <w:t xml:space="preserve">- </w:t>
      </w:r>
      <w:hyperlink r:id="rId8" w:tooltip="Кодекс № 51-ФЗ " w:history="1">
        <w:r>
          <w:rPr>
            <w:rStyle w:val="a3"/>
          </w:rPr>
          <w:t>Гражданский кодекс Российской Федерации</w:t>
        </w:r>
      </w:hyperlink>
      <w:r>
        <w:t>;</w:t>
      </w:r>
    </w:p>
    <w:p w:rsidR="008C0652" w:rsidRDefault="008C0652">
      <w:r>
        <w:t xml:space="preserve">- «Сборник базовых цен на проектные работы для строительства, осуществляемые с привлечением средств бюджета города Москвы. </w:t>
      </w:r>
      <w:hyperlink r:id="rId9" w:tooltip="МРР 3.2.06.07-10 Сборник базовых цен на проектные работы для строительства, осуществляемые с привлечением средств бюджета города Москвы" w:history="1">
        <w:r>
          <w:rPr>
            <w:rStyle w:val="a3"/>
          </w:rPr>
          <w:t>МРР-3.2.06.07-10</w:t>
        </w:r>
      </w:hyperlink>
      <w:r>
        <w:t>».</w:t>
      </w:r>
      <w:bookmarkStart w:id="7" w:name="NORMACS_PAGE_7"/>
      <w:bookmarkEnd w:id="7"/>
    </w:p>
    <w:p w:rsidR="008C0652" w:rsidRDefault="008C0652">
      <w:pPr>
        <w:pStyle w:val="1"/>
        <w:rPr>
          <w:rFonts w:eastAsia="Times New Roman"/>
        </w:rPr>
      </w:pPr>
      <w:bookmarkStart w:id="8" w:name="_Toc397520250"/>
      <w:r>
        <w:rPr>
          <w:rFonts w:eastAsia="Times New Roman"/>
        </w:rPr>
        <w:t>1. ОБЩИЕ ПОЛОЖЕНИЯ</w:t>
      </w:r>
      <w:bookmarkEnd w:id="8"/>
    </w:p>
    <w:p w:rsidR="008C0652" w:rsidRDefault="008C0652">
      <w:pPr>
        <w:rPr>
          <w:rFonts w:eastAsiaTheme="minorEastAsia"/>
        </w:rPr>
      </w:pPr>
      <w:r>
        <w:t>1.1. Настоящая «Методика» является составной частью норм и нормативов в проектно-строительном комплексе Москвы.</w:t>
      </w:r>
    </w:p>
    <w:p w:rsidR="008C0652" w:rsidRDefault="008C0652">
      <w:r>
        <w:t>1.2. К основным видам работ (услуг), для которых базовые цены рассчитываются на основании нормируемых трудозатрат в соответствии с настоящей «Методикой», относятся:</w:t>
      </w:r>
    </w:p>
    <w:p w:rsidR="008C0652" w:rsidRDefault="008C0652">
      <w:r>
        <w:t>- проектные работы, на которые отсутствуют нормативно-методические документы по ценообразованию в проектировании, либо стоимость которых в соответствии со «Сборником базовых цен на проектные работы для строительства, осуществляемые с привлечением средств бюджета города Москвы» рекомендовано определять по нормируемым трудозатратам;</w:t>
      </w:r>
    </w:p>
    <w:p w:rsidR="008C0652" w:rsidRDefault="008C0652">
      <w:r>
        <w:t xml:space="preserve">- разработка градостроительной документации и документов территориального планирования, для </w:t>
      </w:r>
      <w:proofErr w:type="gramStart"/>
      <w:r>
        <w:t>определения</w:t>
      </w:r>
      <w:proofErr w:type="gramEnd"/>
      <w:r>
        <w:t xml:space="preserve"> стоимости разработки которых отсутствуют нормативно-методические документы;</w:t>
      </w:r>
    </w:p>
    <w:p w:rsidR="008C0652" w:rsidRDefault="008C0652">
      <w:r>
        <w:t>- разработка научно-исследовательской и нормативно-методической документации;</w:t>
      </w:r>
    </w:p>
    <w:p w:rsidR="008C0652" w:rsidRDefault="008C0652">
      <w:r>
        <w:t>- проведение маркетинговых исследований.</w:t>
      </w:r>
    </w:p>
    <w:p w:rsidR="008C0652" w:rsidRDefault="008C0652">
      <w:r>
        <w:t xml:space="preserve">1.3. Для расчета базовой цены нормируемые трудозатраты приняты для пятидневной с двумя выходными 40-часовой рабочей недели (статьи 91, 100 </w:t>
      </w:r>
      <w:hyperlink r:id="rId10" w:tooltip="Кодекс № 197-ФЗ" w:history="1">
        <w:r>
          <w:rPr>
            <w:rStyle w:val="a3"/>
          </w:rPr>
          <w:t>ТК РФ</w:t>
        </w:r>
      </w:hyperlink>
      <w:r>
        <w:t>).</w:t>
      </w:r>
    </w:p>
    <w:p w:rsidR="008C0652" w:rsidRDefault="008C0652">
      <w:r>
        <w:t>1.4. Базовые цены, рассчитанные на основании «Методики», учитывают следующие расходы:</w:t>
      </w:r>
    </w:p>
    <w:p w:rsidR="008C0652" w:rsidRDefault="008C0652">
      <w:r>
        <w:t>- по оплате труда всех участников выполняемых работ;</w:t>
      </w:r>
    </w:p>
    <w:p w:rsidR="008C0652" w:rsidRDefault="008C0652">
      <w:r>
        <w:t>- содержание административно-управленческого аппарата;</w:t>
      </w:r>
    </w:p>
    <w:p w:rsidR="008C0652" w:rsidRDefault="008C0652">
      <w:r>
        <w:t>- отчисления на государственное социальное и медицинское страхование;</w:t>
      </w:r>
    </w:p>
    <w:p w:rsidR="008C0652" w:rsidRDefault="008C0652">
      <w:r>
        <w:t>- амортизационные отчисления на полное восстановление основных производственных фондов и расходы по всем видам их ремонта;</w:t>
      </w:r>
    </w:p>
    <w:p w:rsidR="008C0652" w:rsidRDefault="008C0652">
      <w:r>
        <w:t>- арендная плата;</w:t>
      </w:r>
    </w:p>
    <w:p w:rsidR="008C0652" w:rsidRDefault="008C0652">
      <w:r>
        <w:t>- налоги и сборы, установленные в законодательном порядке (кроме НДС);</w:t>
      </w:r>
    </w:p>
    <w:p w:rsidR="008C0652" w:rsidRDefault="008C0652">
      <w:r>
        <w:t>- прибыль.</w:t>
      </w:r>
      <w:bookmarkStart w:id="9" w:name="NORMACS_PAGE_8"/>
      <w:bookmarkEnd w:id="9"/>
    </w:p>
    <w:p w:rsidR="008C0652" w:rsidRDefault="008C0652">
      <w:r>
        <w:t>1.5. В базовые цены не входят и подлежат компенсации заказчиком следующие сопутствующие расходы:</w:t>
      </w:r>
    </w:p>
    <w:p w:rsidR="008C0652" w:rsidRDefault="008C0652">
      <w:r>
        <w:t>- затраты на приобретение типовой документации по зданиям и индустриальным изделиям, предусмотренной для проектирования объектов;</w:t>
      </w:r>
    </w:p>
    <w:p w:rsidR="008C0652" w:rsidRDefault="008C0652">
      <w:r>
        <w:t>- командировочные и транспортные расходы, связанные с проектированием объекта вне места нахождения проектной организации;</w:t>
      </w:r>
    </w:p>
    <w:p w:rsidR="008C0652" w:rsidRDefault="008C0652">
      <w:r>
        <w:t>- расходы на международные и междугородние телефонные переговоры, международные и междугородние почтово-телеграфные отправления, связанные с проектированием;</w:t>
      </w:r>
    </w:p>
    <w:p w:rsidR="008C0652" w:rsidRDefault="008C0652">
      <w:r>
        <w:t>- расходы по оплате счетов согласующих и проводящих экспертизу организаций по работам, выполняемым в установленном порядке или по поручению заказчика в случае, если данные услуги не входят в перечень документов выдаваемых заявителям без взимания платы;</w:t>
      </w:r>
    </w:p>
    <w:p w:rsidR="008C0652" w:rsidRDefault="008C0652">
      <w:r>
        <w:t>- научно-техническое сопровождение объектов;</w:t>
      </w:r>
    </w:p>
    <w:p w:rsidR="008C0652" w:rsidRDefault="008C0652">
      <w:r>
        <w:t xml:space="preserve">- расходы по оплате услуг организаций по переводу с </w:t>
      </w:r>
      <w:proofErr w:type="gramStart"/>
      <w:r>
        <w:t>иностранного</w:t>
      </w:r>
      <w:proofErr w:type="gramEnd"/>
      <w:r>
        <w:t xml:space="preserve"> и на иностранный язык проектной и справочно-методической документации;</w:t>
      </w:r>
    </w:p>
    <w:p w:rsidR="008C0652" w:rsidRDefault="008C0652">
      <w:r>
        <w:t>- расходы по изготовлению дополнительных экземпляров проектной документации сверх обязательных четырех экземпляров;</w:t>
      </w:r>
    </w:p>
    <w:p w:rsidR="008C0652" w:rsidRDefault="008C0652">
      <w:r>
        <w:t>- расходы по оплате счетов организаций, предоставляющих данные о транспортных потоках, климатических условиях и фоновых концентрациях загрязняющих веществ;</w:t>
      </w:r>
    </w:p>
    <w:p w:rsidR="008C0652" w:rsidRDefault="008C0652">
      <w:r>
        <w:t>- налог на добавленную стоимость.</w:t>
      </w:r>
    </w:p>
    <w:p w:rsidR="008C0652" w:rsidRDefault="008C0652">
      <w:r>
        <w:t>1.6. Базовые цены работ рассчитываются на основании настоящей «Методики» по состоянию на 01.01.2000.</w:t>
      </w:r>
    </w:p>
    <w:p w:rsidR="008C0652" w:rsidRDefault="008C0652">
      <w:r>
        <w:t>1.7. Приведение базовой цены к текущему уровню осуществляется с помощью коэффициента пересчета базовой стоимости проектных работ (</w:t>
      </w:r>
      <w:proofErr w:type="spellStart"/>
      <w:r>
        <w:rPr>
          <w:i/>
          <w:iCs/>
        </w:rPr>
        <w:t>К</w:t>
      </w:r>
      <w:r>
        <w:rPr>
          <w:vertAlign w:val="subscript"/>
        </w:rPr>
        <w:t>пер</w:t>
      </w:r>
      <w:proofErr w:type="spellEnd"/>
      <w:r>
        <w:t>) в текущий уровень цен, утвержденного в установленном порядке.</w:t>
      </w:r>
    </w:p>
    <w:p w:rsidR="008C0652" w:rsidRDefault="008C0652">
      <w:r>
        <w:t>1.8. При определении стоимости работ на основании базовых цен, рассчитанных по данной «Методике», коэффициенты, учитывающие усложняющие (упрощающие) факторы выполнения работ, не применяются.</w:t>
      </w:r>
      <w:bookmarkStart w:id="10" w:name="NORMACS_PAGE_9"/>
      <w:bookmarkEnd w:id="10"/>
    </w:p>
    <w:p w:rsidR="008C0652" w:rsidRDefault="008C0652">
      <w:r>
        <w:t xml:space="preserve">1.9. Сокращение сроков выполнения работ относительно нормативных (если такое требование оформлено в установленном порядке) учитывается применением корректирующих коэффициентов, значения которых приведены в «Сборнике базовых цен на проектные работы для строительства объектов, осуществляемые с привлечением средств бюджета города Москвы. </w:t>
      </w:r>
      <w:hyperlink r:id="rId11" w:tooltip="МРР 3.2.06.08-13 Сборник базовых цен на проектные работы для строительства, осуществляемые с привлечением средств бюджета города Москвы" w:history="1">
        <w:r>
          <w:rPr>
            <w:rStyle w:val="a3"/>
          </w:rPr>
          <w:t>МРР-3.2.06.08-13</w:t>
        </w:r>
      </w:hyperlink>
      <w:r>
        <w:t>», таблица 4.2.1.</w:t>
      </w:r>
      <w:bookmarkStart w:id="11" w:name="NORMACS_PAGE_10"/>
      <w:bookmarkEnd w:id="11"/>
    </w:p>
    <w:p w:rsidR="008C0652" w:rsidRDefault="008C0652">
      <w:pPr>
        <w:pStyle w:val="1"/>
        <w:rPr>
          <w:rFonts w:eastAsia="Times New Roman"/>
        </w:rPr>
      </w:pPr>
      <w:bookmarkStart w:id="12" w:name="_Toc397520251"/>
      <w:r>
        <w:rPr>
          <w:rFonts w:eastAsia="Times New Roman"/>
        </w:rPr>
        <w:t>2. МЕТОДИКА РАСЧЕТА СТОИМОСТИ РАБОТ</w:t>
      </w:r>
      <w:bookmarkEnd w:id="12"/>
    </w:p>
    <w:p w:rsidR="008C0652" w:rsidRDefault="008C0652">
      <w:pPr>
        <w:spacing w:after="120"/>
        <w:rPr>
          <w:rFonts w:eastAsiaTheme="minorEastAsia"/>
        </w:rPr>
      </w:pPr>
      <w:r>
        <w:t>2.1. Стоимость выполнения работ рассчитывается на основе базовых цен. Базовые цены рассчитываются на основе нормируемых трудозатрат, по формуле: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4"/>
        <w:gridCol w:w="797"/>
      </w:tblGrid>
      <w:tr w:rsidR="008C0652">
        <w:trPr>
          <w:jc w:val="center"/>
          <w:hidden/>
        </w:trPr>
        <w:tc>
          <w:tcPr>
            <w:tcW w:w="16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vanish/>
                <w:color w:val="FFFFFF"/>
                <w:sz w:val="2"/>
                <w:szCs w:val="24"/>
              </w:rPr>
            </w:pPr>
            <w:r>
              <w:rPr>
                <w:rFonts w:eastAsiaTheme="minorEastAsia"/>
                <w:vanish/>
                <w:color w:val="FFFFFF"/>
                <w:sz w:val="2"/>
                <w:szCs w:val="24"/>
              </w:rPr>
              <w:t>0183S10-10220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90775" cy="200025"/>
                  <wp:effectExtent l="0" t="0" r="9525" b="9525"/>
                  <wp:docPr id="1" name="Рисунок 1" descr="C:\Users\mang9\AppData\Local\Temp\ns\2F4.files\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g9\AppData\Local\Temp\ns\2F4.files\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righ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(2.1)</w:t>
            </w:r>
          </w:p>
        </w:tc>
      </w:tr>
    </w:tbl>
    <w:p w:rsidR="008C0652" w:rsidRDefault="008C0652">
      <w:pPr>
        <w:spacing w:before="120"/>
        <w:rPr>
          <w:rFonts w:eastAsiaTheme="minorEastAsia"/>
          <w:color w:val="000000"/>
        </w:rPr>
      </w:pPr>
      <w:proofErr w:type="spellStart"/>
      <w:r>
        <w:rPr>
          <w:b/>
          <w:bCs/>
          <w:i/>
          <w:iCs/>
        </w:rPr>
        <w:t>Ц</w:t>
      </w:r>
      <w:r>
        <w:rPr>
          <w:b/>
          <w:bCs/>
          <w:vertAlign w:val="subscript"/>
        </w:rPr>
        <w:t>б</w:t>
      </w:r>
      <w:proofErr w:type="spellEnd"/>
      <w:r>
        <w:rPr>
          <w:b/>
          <w:bCs/>
          <w:vertAlign w:val="subscript"/>
        </w:rPr>
        <w:t>(2000)</w:t>
      </w:r>
      <w:r>
        <w:t xml:space="preserve"> - базовая цена работы в ценах 01.01.2000;</w:t>
      </w:r>
    </w:p>
    <w:p w:rsidR="008C0652" w:rsidRDefault="008C0652">
      <w:proofErr w:type="spellStart"/>
      <w:r>
        <w:rPr>
          <w:b/>
          <w:bCs/>
          <w:i/>
          <w:iCs/>
        </w:rPr>
        <w:t>В</w:t>
      </w:r>
      <w:r>
        <w:rPr>
          <w:b/>
          <w:bCs/>
          <w:vertAlign w:val="subscript"/>
        </w:rPr>
        <w:t>ср</w:t>
      </w:r>
      <w:proofErr w:type="spellEnd"/>
      <w:r>
        <w:rPr>
          <w:b/>
          <w:bCs/>
          <w:vertAlign w:val="subscript"/>
        </w:rPr>
        <w:t>(2000)</w:t>
      </w:r>
      <w:r>
        <w:t xml:space="preserve"> - средняя выработка в уровне цен на 01.01.2000;</w:t>
      </w:r>
    </w:p>
    <w:p w:rsidR="008C0652" w:rsidRDefault="008C0652">
      <w:proofErr w:type="spellStart"/>
      <w:r>
        <w:rPr>
          <w:b/>
          <w:bCs/>
          <w:i/>
          <w:iCs/>
        </w:rPr>
        <w:t>Т</w:t>
      </w:r>
      <w:r>
        <w:rPr>
          <w:b/>
          <w:bCs/>
          <w:vertAlign w:val="subscript"/>
        </w:rPr>
        <w:t>п</w:t>
      </w:r>
      <w:proofErr w:type="spellEnd"/>
      <w:r>
        <w:t xml:space="preserve"> - плановая продолжительность выполнения работы;</w:t>
      </w:r>
    </w:p>
    <w:p w:rsidR="008C0652" w:rsidRDefault="008C0652">
      <w:proofErr w:type="spellStart"/>
      <w:r>
        <w:rPr>
          <w:b/>
          <w:bCs/>
          <w:i/>
          <w:iCs/>
        </w:rPr>
        <w:t>Ч</w:t>
      </w:r>
      <w:r>
        <w:rPr>
          <w:b/>
          <w:bCs/>
          <w:vertAlign w:val="subscript"/>
        </w:rPr>
        <w:t>п</w:t>
      </w:r>
      <w:proofErr w:type="spellEnd"/>
      <w:r>
        <w:t xml:space="preserve"> - численность исполнителей;</w:t>
      </w:r>
    </w:p>
    <w:p w:rsidR="008C0652" w:rsidRDefault="008C0652">
      <w:proofErr w:type="spellStart"/>
      <w:r>
        <w:rPr>
          <w:b/>
          <w:bCs/>
          <w:i/>
          <w:iCs/>
        </w:rPr>
        <w:t>К</w:t>
      </w:r>
      <w:r>
        <w:rPr>
          <w:b/>
          <w:bCs/>
          <w:vertAlign w:val="subscript"/>
        </w:rPr>
        <w:t>к</w:t>
      </w:r>
      <w:proofErr w:type="gramStart"/>
      <w:r>
        <w:rPr>
          <w:b/>
          <w:bCs/>
          <w:vertAlign w:val="subscript"/>
        </w:rPr>
        <w:t>в</w:t>
      </w:r>
      <w:proofErr w:type="spellEnd"/>
      <w:r>
        <w:rPr>
          <w:b/>
          <w:bCs/>
          <w:vertAlign w:val="subscript"/>
        </w:rPr>
        <w:t>(</w:t>
      </w:r>
      <w:proofErr w:type="spellStart"/>
      <w:proofErr w:type="gramEnd"/>
      <w:r>
        <w:rPr>
          <w:b/>
          <w:bCs/>
          <w:vertAlign w:val="subscript"/>
        </w:rPr>
        <w:t>уч</w:t>
      </w:r>
      <w:proofErr w:type="spellEnd"/>
      <w:r>
        <w:rPr>
          <w:b/>
          <w:bCs/>
          <w:vertAlign w:val="subscript"/>
        </w:rPr>
        <w:t>)</w:t>
      </w:r>
      <w:r>
        <w:t xml:space="preserve"> - коэффициент, учитывающий уровень квалификации (участия) исполнителей в разработке.</w:t>
      </w:r>
    </w:p>
    <w:p w:rsidR="008C0652" w:rsidRDefault="008C0652">
      <w:pPr>
        <w:spacing w:after="120"/>
      </w:pPr>
      <w:r>
        <w:t xml:space="preserve">2.2. Среднемесячная выработка </w:t>
      </w:r>
      <w:proofErr w:type="spellStart"/>
      <w:r>
        <w:rPr>
          <w:b/>
          <w:bCs/>
          <w:i/>
          <w:iCs/>
        </w:rPr>
        <w:t>В</w:t>
      </w:r>
      <w:r>
        <w:rPr>
          <w:b/>
          <w:bCs/>
          <w:vertAlign w:val="subscript"/>
        </w:rPr>
        <w:t>ср</w:t>
      </w:r>
      <w:proofErr w:type="spellEnd"/>
      <w:r>
        <w:rPr>
          <w:b/>
          <w:bCs/>
          <w:vertAlign w:val="subscript"/>
        </w:rPr>
        <w:t>(2000)</w:t>
      </w:r>
      <w:r>
        <w:t xml:space="preserve"> рассчитывается по формуле: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0"/>
        <w:gridCol w:w="831"/>
      </w:tblGrid>
      <w:tr w:rsidR="008C0652">
        <w:trPr>
          <w:jc w:val="center"/>
          <w:hidden/>
        </w:trPr>
        <w:tc>
          <w:tcPr>
            <w:tcW w:w="18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vanish/>
                <w:color w:val="FFFFFF"/>
                <w:sz w:val="2"/>
                <w:szCs w:val="24"/>
              </w:rPr>
            </w:pPr>
            <w:bookmarkStart w:id="13" w:name="ф2_2"/>
            <w:bookmarkEnd w:id="13"/>
            <w:r>
              <w:rPr>
                <w:rFonts w:eastAsiaTheme="minorEastAsia"/>
                <w:vanish/>
                <w:color w:val="FFFFFF"/>
                <w:sz w:val="2"/>
                <w:szCs w:val="24"/>
              </w:rPr>
              <w:t>0183S10-10220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F68742" wp14:editId="76AFF2FF">
                  <wp:extent cx="2009775" cy="409575"/>
                  <wp:effectExtent l="0" t="0" r="9525" b="9525"/>
                  <wp:docPr id="2" name="Рисунок 2" descr="C:\Users\mang9\AppData\Local\Temp\ns\2F4.files\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ng9\AppData\Local\Temp\ns\2F4.files\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righ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(2.2)</w:t>
            </w:r>
          </w:p>
        </w:tc>
      </w:tr>
    </w:tbl>
    <w:p w:rsidR="008C0652" w:rsidRDefault="008C0652">
      <w:pPr>
        <w:spacing w:before="120"/>
        <w:rPr>
          <w:rFonts w:eastAsiaTheme="minorEastAsia"/>
          <w:color w:val="000000"/>
        </w:rPr>
      </w:pPr>
      <w:r>
        <w:t>где</w:t>
      </w:r>
    </w:p>
    <w:p w:rsidR="008C0652" w:rsidRDefault="008C0652">
      <w:r>
        <w:rPr>
          <w:noProof/>
        </w:rPr>
        <w:drawing>
          <wp:inline distT="0" distB="0" distL="0" distR="0">
            <wp:extent cx="590550" cy="219075"/>
            <wp:effectExtent l="0" t="0" r="0" b="9525"/>
            <wp:docPr id="3" name="Рисунок 3" descr="C:\Users\mang9\AppData\Local\Temp\ns\2F4.file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g9\AppData\Local\Temp\ns\2F4.files\image003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средняя зарплата по состоянию на 01.01.2000; (</w:t>
      </w:r>
      <w:r>
        <w:rPr>
          <w:noProof/>
        </w:rPr>
        <w:drawing>
          <wp:inline distT="0" distB="0" distL="0" distR="0">
            <wp:extent cx="590550" cy="219075"/>
            <wp:effectExtent l="0" t="0" r="0" b="9525"/>
            <wp:docPr id="4" name="Рисунок 4" descr="C:\Users\mang9\AppData\Local\Temp\ns\2F4.file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ng9\AppData\Local\Temp\ns\2F4.files\image003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принимается 9590 руб./мес.);</w:t>
      </w:r>
    </w:p>
    <w:p w:rsidR="008C0652" w:rsidRDefault="008C0652">
      <w:proofErr w:type="gramStart"/>
      <w:r>
        <w:rPr>
          <w:b/>
          <w:bCs/>
          <w:i/>
          <w:iCs/>
        </w:rPr>
        <w:t>Р</w:t>
      </w:r>
      <w:proofErr w:type="gramEnd"/>
      <w:r>
        <w:t xml:space="preserve"> - уровень рентабельности (принимается </w:t>
      </w:r>
      <w:r>
        <w:rPr>
          <w:b/>
          <w:bCs/>
          <w:i/>
          <w:iCs/>
        </w:rPr>
        <w:t>Р</w:t>
      </w:r>
      <w:r>
        <w:t xml:space="preserve"> = 10 %);</w:t>
      </w:r>
    </w:p>
    <w:p w:rsidR="008C0652" w:rsidRDefault="008C0652">
      <w:proofErr w:type="spellStart"/>
      <w:proofErr w:type="gramStart"/>
      <w:r>
        <w:rPr>
          <w:b/>
          <w:bCs/>
          <w:i/>
          <w:iCs/>
        </w:rPr>
        <w:t>К</w:t>
      </w:r>
      <w:r>
        <w:rPr>
          <w:b/>
          <w:bCs/>
          <w:vertAlign w:val="subscript"/>
        </w:rPr>
        <w:t>з</w:t>
      </w:r>
      <w:proofErr w:type="spellEnd"/>
      <w:proofErr w:type="gramEnd"/>
      <w:r>
        <w:t xml:space="preserve"> - коэффициент, учитывающий долю зарплаты в себестоимости (</w:t>
      </w:r>
      <w:proofErr w:type="spellStart"/>
      <w:r>
        <w:rPr>
          <w:b/>
          <w:bCs/>
          <w:i/>
          <w:iCs/>
        </w:rPr>
        <w:t>К</w:t>
      </w:r>
      <w:r>
        <w:rPr>
          <w:b/>
          <w:bCs/>
          <w:vertAlign w:val="subscript"/>
        </w:rPr>
        <w:t>з</w:t>
      </w:r>
      <w:proofErr w:type="spellEnd"/>
      <w:r>
        <w:t xml:space="preserve"> принимается 0,4).</w:t>
      </w:r>
    </w:p>
    <w:p w:rsidR="008C0652" w:rsidRDefault="008C0652">
      <w:pPr>
        <w:spacing w:after="120"/>
      </w:pPr>
      <w:r>
        <w:t>2.3. Коэффициент, учитывающий уровень квалификации (участия) исполнителей в разработке (</w:t>
      </w:r>
      <w:proofErr w:type="spellStart"/>
      <w:r>
        <w:rPr>
          <w:b/>
          <w:bCs/>
          <w:i/>
          <w:iCs/>
        </w:rPr>
        <w:t>К</w:t>
      </w:r>
      <w:r>
        <w:rPr>
          <w:b/>
          <w:bCs/>
          <w:vertAlign w:val="subscript"/>
        </w:rPr>
        <w:t>к</w:t>
      </w:r>
      <w:proofErr w:type="gramStart"/>
      <w:r>
        <w:rPr>
          <w:b/>
          <w:bCs/>
          <w:vertAlign w:val="subscript"/>
        </w:rPr>
        <w:t>в</w:t>
      </w:r>
      <w:proofErr w:type="spellEnd"/>
      <w:r>
        <w:rPr>
          <w:b/>
          <w:bCs/>
          <w:vertAlign w:val="subscript"/>
        </w:rPr>
        <w:t>(</w:t>
      </w:r>
      <w:proofErr w:type="spellStart"/>
      <w:proofErr w:type="gramEnd"/>
      <w:r>
        <w:rPr>
          <w:b/>
          <w:bCs/>
          <w:vertAlign w:val="subscript"/>
        </w:rPr>
        <w:t>уч</w:t>
      </w:r>
      <w:proofErr w:type="spellEnd"/>
      <w:r>
        <w:rPr>
          <w:b/>
          <w:bCs/>
          <w:vertAlign w:val="subscript"/>
        </w:rPr>
        <w:t>)</w:t>
      </w:r>
      <w:r>
        <w:t>), рассчитывается по формуле: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9"/>
        <w:gridCol w:w="842"/>
      </w:tblGrid>
      <w:tr w:rsidR="008C0652">
        <w:trPr>
          <w:jc w:val="center"/>
          <w:hidden/>
        </w:trPr>
        <w:tc>
          <w:tcPr>
            <w:tcW w:w="18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vanish/>
                <w:color w:val="FFFFFF"/>
                <w:sz w:val="2"/>
                <w:szCs w:val="24"/>
              </w:rPr>
            </w:pPr>
            <w:r>
              <w:rPr>
                <w:rFonts w:eastAsiaTheme="minorEastAsia"/>
                <w:vanish/>
                <w:color w:val="FFFFFF"/>
                <w:sz w:val="2"/>
                <w:szCs w:val="24"/>
              </w:rPr>
              <w:t>0183S10-10220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95450" cy="542925"/>
                  <wp:effectExtent l="0" t="0" r="0" b="9525"/>
                  <wp:docPr id="5" name="Рисунок 5" descr="C:\Users\mang9\AppData\Local\Temp\ns\2F4.files\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ng9\AppData\Local\Temp\ns\2F4.files\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righ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(2.3)</w:t>
            </w:r>
          </w:p>
        </w:tc>
      </w:tr>
    </w:tbl>
    <w:p w:rsidR="008C0652" w:rsidRDefault="008C0652">
      <w:pPr>
        <w:spacing w:before="120"/>
        <w:rPr>
          <w:rFonts w:eastAsiaTheme="minorEastAsia"/>
          <w:color w:val="000000"/>
        </w:rPr>
      </w:pPr>
      <w:r>
        <w:t>где</w:t>
      </w:r>
    </w:p>
    <w:p w:rsidR="008C0652" w:rsidRDefault="008C0652">
      <w:proofErr w:type="spellStart"/>
      <w:r>
        <w:rPr>
          <w:b/>
          <w:bCs/>
          <w:i/>
          <w:iCs/>
        </w:rPr>
        <w:t>И</w:t>
      </w:r>
      <w:proofErr w:type="gramStart"/>
      <w:r>
        <w:rPr>
          <w:b/>
          <w:bCs/>
          <w:vertAlign w:val="subscript"/>
        </w:rPr>
        <w:t>i</w:t>
      </w:r>
      <w:proofErr w:type="spellEnd"/>
      <w:proofErr w:type="gramEnd"/>
      <w:r>
        <w:t xml:space="preserve"> - индекс среднемесячной заработной платы непосредственных исполнителей;</w:t>
      </w:r>
    </w:p>
    <w:p w:rsidR="008C0652" w:rsidRDefault="008C0652">
      <w:proofErr w:type="spellStart"/>
      <w:r>
        <w:rPr>
          <w:b/>
          <w:bCs/>
          <w:i/>
          <w:iCs/>
        </w:rPr>
        <w:t>Ч</w:t>
      </w:r>
      <w:proofErr w:type="gramStart"/>
      <w:r>
        <w:rPr>
          <w:b/>
          <w:bCs/>
          <w:vertAlign w:val="subscript"/>
        </w:rPr>
        <w:t>i</w:t>
      </w:r>
      <w:proofErr w:type="spellEnd"/>
      <w:proofErr w:type="gramEnd"/>
      <w:r>
        <w:t xml:space="preserve"> - численность исполнителей по группам с одинаковым уровнем зарплаты;</w:t>
      </w:r>
    </w:p>
    <w:p w:rsidR="008C0652" w:rsidRDefault="008C0652">
      <w:proofErr w:type="spellStart"/>
      <w:r>
        <w:rPr>
          <w:b/>
          <w:bCs/>
          <w:i/>
          <w:iCs/>
        </w:rPr>
        <w:t>Т</w:t>
      </w:r>
      <w:r>
        <w:rPr>
          <w:b/>
          <w:bCs/>
          <w:vertAlign w:val="subscript"/>
        </w:rPr>
        <w:t>ф</w:t>
      </w:r>
      <w:proofErr w:type="gramStart"/>
      <w:r>
        <w:rPr>
          <w:b/>
          <w:bCs/>
          <w:vertAlign w:val="subscript"/>
        </w:rPr>
        <w:t>i</w:t>
      </w:r>
      <w:proofErr w:type="spellEnd"/>
      <w:proofErr w:type="gramEnd"/>
      <w:r>
        <w:t xml:space="preserve"> - фактическое время работы исполнителей с одинаковым уровнем зарплаты.</w:t>
      </w:r>
      <w:bookmarkStart w:id="14" w:name="NORMACS_PAGE_11"/>
      <w:bookmarkEnd w:id="14"/>
    </w:p>
    <w:p w:rsidR="008C0652" w:rsidRDefault="008C0652">
      <w:pPr>
        <w:spacing w:after="120"/>
      </w:pPr>
      <w:r>
        <w:t xml:space="preserve">С учетом базовых значений </w:t>
      </w:r>
      <w:r>
        <w:rPr>
          <w:b/>
          <w:bCs/>
          <w:i/>
          <w:iCs/>
        </w:rPr>
        <w:t>ЗП</w:t>
      </w:r>
      <w:r>
        <w:t xml:space="preserve">, </w:t>
      </w:r>
      <w:proofErr w:type="gramStart"/>
      <w:r>
        <w:rPr>
          <w:b/>
          <w:bCs/>
          <w:i/>
          <w:iCs/>
        </w:rPr>
        <w:t>Р</w:t>
      </w:r>
      <w:proofErr w:type="gramEnd"/>
      <w:r>
        <w:t xml:space="preserve"> и </w:t>
      </w:r>
      <w:proofErr w:type="spellStart"/>
      <w:r>
        <w:rPr>
          <w:b/>
          <w:bCs/>
          <w:i/>
          <w:iCs/>
        </w:rPr>
        <w:t>К</w:t>
      </w:r>
      <w:r>
        <w:rPr>
          <w:b/>
          <w:bCs/>
          <w:vertAlign w:val="subscript"/>
        </w:rPr>
        <w:t>з</w:t>
      </w:r>
      <w:proofErr w:type="spellEnd"/>
      <w:r>
        <w:t xml:space="preserve"> и используя формулу </w:t>
      </w:r>
      <w:hyperlink w:anchor="ф2_2" w:tooltip="Формула 2.2" w:history="1">
        <w:r>
          <w:rPr>
            <w:rStyle w:val="a3"/>
          </w:rPr>
          <w:t>2.2</w:t>
        </w:r>
      </w:hyperlink>
      <w:r>
        <w:t>, рассчитывается среднемесячная единичная (одного работающего) выработка по осуществляемым работам:</w:t>
      </w:r>
    </w:p>
    <w:p w:rsidR="008C0652" w:rsidRDefault="008C0652">
      <w:pPr>
        <w:jc w:val="center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0183S10-10220</w:t>
      </w:r>
    </w:p>
    <w:p w:rsidR="008C0652" w:rsidRDefault="008C0652">
      <w:pPr>
        <w:jc w:val="center"/>
      </w:pPr>
      <w:r>
        <w:rPr>
          <w:noProof/>
        </w:rPr>
        <w:drawing>
          <wp:inline distT="0" distB="0" distL="0" distR="0">
            <wp:extent cx="4200525" cy="409575"/>
            <wp:effectExtent l="0" t="0" r="9525" b="9525"/>
            <wp:docPr id="6" name="Рисунок 6" descr="C:\Users\mang9\AppData\Local\Temp\ns\2F4.files\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ng9\AppData\Local\Temp\ns\2F4.files\image005.pn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52" w:rsidRDefault="008C0652">
      <w:pPr>
        <w:spacing w:before="120" w:after="120"/>
      </w:pPr>
      <w:r>
        <w:t>2.4. Нормативная продолжительность выполнения работы определяется по формуле: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2"/>
        <w:gridCol w:w="829"/>
      </w:tblGrid>
      <w:tr w:rsidR="008C0652">
        <w:trPr>
          <w:jc w:val="center"/>
          <w:hidden/>
        </w:trPr>
        <w:tc>
          <w:tcPr>
            <w:tcW w:w="16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vanish/>
                <w:color w:val="FFFFFF"/>
                <w:sz w:val="2"/>
                <w:szCs w:val="24"/>
              </w:rPr>
            </w:pPr>
            <w:r>
              <w:rPr>
                <w:rFonts w:eastAsiaTheme="minorEastAsia"/>
                <w:vanish/>
                <w:color w:val="FFFFFF"/>
                <w:sz w:val="2"/>
                <w:szCs w:val="24"/>
              </w:rPr>
              <w:t>0183S10-10220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04925" cy="400050"/>
                  <wp:effectExtent l="0" t="0" r="9525" b="0"/>
                  <wp:docPr id="7" name="Рисунок 7" descr="C:\Users\mang9\AppData\Local\Temp\ns\2F4.files\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ng9\AppData\Local\Temp\ns\2F4.files\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righ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(2.4)</w:t>
            </w:r>
          </w:p>
        </w:tc>
      </w:tr>
    </w:tbl>
    <w:p w:rsidR="008C0652" w:rsidRDefault="008C0652">
      <w:pPr>
        <w:spacing w:before="120"/>
        <w:rPr>
          <w:rFonts w:eastAsiaTheme="minorEastAsia"/>
          <w:color w:val="000000"/>
        </w:rPr>
      </w:pPr>
      <w:r>
        <w:t xml:space="preserve">где </w:t>
      </w:r>
      <w:proofErr w:type="spellStart"/>
      <w:proofErr w:type="gramStart"/>
      <w:r>
        <w:rPr>
          <w:b/>
          <w:bCs/>
          <w:i/>
          <w:iCs/>
        </w:rPr>
        <w:t>С</w:t>
      </w:r>
      <w:r>
        <w:rPr>
          <w:b/>
          <w:bCs/>
          <w:vertAlign w:val="subscript"/>
        </w:rPr>
        <w:t>б</w:t>
      </w:r>
      <w:proofErr w:type="spellEnd"/>
      <w:proofErr w:type="gramEnd"/>
      <w:r>
        <w:t xml:space="preserve"> - стоимость разработки в ценах на 01.01.2000.</w:t>
      </w:r>
    </w:p>
    <w:p w:rsidR="008C0652" w:rsidRDefault="008C0652">
      <w:r>
        <w:t xml:space="preserve">В следующей таблице приведены рекомендуемые значения </w:t>
      </w:r>
      <w:proofErr w:type="spellStart"/>
      <w:r>
        <w:rPr>
          <w:b/>
          <w:bCs/>
          <w:i/>
          <w:iCs/>
        </w:rPr>
        <w:t>Т</w:t>
      </w:r>
      <w:r>
        <w:rPr>
          <w:b/>
          <w:bCs/>
          <w:vertAlign w:val="subscript"/>
        </w:rPr>
        <w:t>нп</w:t>
      </w:r>
      <w:proofErr w:type="spellEnd"/>
      <w:r>
        <w:t xml:space="preserve"> при </w:t>
      </w:r>
      <w:proofErr w:type="spellStart"/>
      <w:r>
        <w:rPr>
          <w:b/>
          <w:bCs/>
          <w:i/>
          <w:iCs/>
        </w:rPr>
        <w:t>В</w:t>
      </w:r>
      <w:r>
        <w:rPr>
          <w:b/>
          <w:bCs/>
          <w:vertAlign w:val="subscript"/>
        </w:rPr>
        <w:t>ср</w:t>
      </w:r>
      <w:proofErr w:type="spellEnd"/>
      <w:r>
        <w:rPr>
          <w:b/>
          <w:bCs/>
          <w:vertAlign w:val="subscript"/>
        </w:rPr>
        <w:t>(2000)</w:t>
      </w:r>
      <w:r>
        <w:rPr>
          <w:b/>
          <w:bCs/>
        </w:rPr>
        <w:t xml:space="preserve"> = 26373 руб.</w:t>
      </w:r>
    </w:p>
    <w:p w:rsidR="008C0652" w:rsidRDefault="008C0652">
      <w:pPr>
        <w:spacing w:before="120" w:after="120"/>
        <w:jc w:val="right"/>
      </w:pPr>
      <w:r>
        <w:t>Таблица 2.1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446"/>
        <w:gridCol w:w="1351"/>
        <w:gridCol w:w="1351"/>
        <w:gridCol w:w="1351"/>
        <w:gridCol w:w="1351"/>
        <w:gridCol w:w="1355"/>
      </w:tblGrid>
      <w:tr w:rsidR="008C0652">
        <w:trPr>
          <w:trHeight w:val="23"/>
          <w:jc w:val="center"/>
        </w:trPr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20"/>
                <w:szCs w:val="20"/>
              </w:rPr>
              <w:t>Стоимость разработки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vertAlign w:val="subscript"/>
              </w:rPr>
              <w:t>б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vertAlign w:val="subscript"/>
              </w:rPr>
              <w:t>(2000)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42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  <w:vertAlign w:val="subscript"/>
              </w:rPr>
              <w:t>нп</w:t>
            </w:r>
            <w:proofErr w:type="spellEnd"/>
            <w:r>
              <w:rPr>
                <w:sz w:val="20"/>
                <w:szCs w:val="20"/>
              </w:rPr>
              <w:t xml:space="preserve"> (мес.), при численности работающих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Ч</w:t>
            </w:r>
            <w:r>
              <w:rPr>
                <w:b/>
                <w:bCs/>
                <w:sz w:val="20"/>
                <w:szCs w:val="20"/>
                <w:vertAlign w:val="subscript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(чел.)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 чел.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 чел.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 чел.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20 чел.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25 чел.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1,4</w:t>
            </w:r>
          </w:p>
        </w:tc>
      </w:tr>
      <w:tr w:rsidR="008C0652">
        <w:trPr>
          <w:trHeight w:val="23"/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</w:tbl>
    <w:p w:rsidR="008C0652" w:rsidRDefault="008C0652">
      <w:pPr>
        <w:spacing w:before="120"/>
        <w:rPr>
          <w:rFonts w:eastAsiaTheme="minorEastAsia"/>
          <w:color w:val="000000"/>
        </w:rPr>
      </w:pPr>
      <w:r>
        <w:rPr>
          <w:b/>
          <w:bCs/>
          <w:sz w:val="20"/>
          <w:szCs w:val="20"/>
        </w:rPr>
        <w:t>Примечания:</w:t>
      </w:r>
    </w:p>
    <w:p w:rsidR="008C0652" w:rsidRDefault="008C0652">
      <w:r>
        <w:rPr>
          <w:sz w:val="20"/>
          <w:szCs w:val="20"/>
        </w:rPr>
        <w:t>1. Приведенные в таблице значения не являются обязательными для расчетов, а предназначены для предварительной оценки количества участников выполнения работы.</w:t>
      </w:r>
    </w:p>
    <w:p w:rsidR="008C0652" w:rsidRDefault="008C0652">
      <w:pPr>
        <w:spacing w:after="120"/>
      </w:pPr>
      <w:r>
        <w:rPr>
          <w:sz w:val="20"/>
          <w:szCs w:val="20"/>
        </w:rPr>
        <w:t>2. При промежуточных и отсутствующих значениях количества работающих (</w:t>
      </w:r>
      <w:proofErr w:type="spellStart"/>
      <w:r>
        <w:rPr>
          <w:b/>
          <w:bCs/>
          <w:i/>
          <w:iCs/>
          <w:sz w:val="20"/>
          <w:szCs w:val="20"/>
        </w:rPr>
        <w:t>Ч</w:t>
      </w:r>
      <w:r>
        <w:rPr>
          <w:b/>
          <w:bCs/>
          <w:sz w:val="20"/>
          <w:szCs w:val="20"/>
          <w:vertAlign w:val="subscript"/>
        </w:rPr>
        <w:t>п</w:t>
      </w:r>
      <w:proofErr w:type="spellEnd"/>
      <w:r>
        <w:rPr>
          <w:sz w:val="20"/>
          <w:szCs w:val="20"/>
        </w:rPr>
        <w:t>), значения продолжительности выполнения работ определяются методами интерполяции и экстраполяции.</w:t>
      </w:r>
      <w:bookmarkStart w:id="15" w:name="NORMACS_PAGE_12"/>
      <w:bookmarkEnd w:id="15"/>
    </w:p>
    <w:p w:rsidR="008C0652" w:rsidRDefault="008C0652">
      <w:pPr>
        <w:spacing w:after="120"/>
      </w:pPr>
      <w:r>
        <w:t>2.5. Стоимость выполнения работ в текущих ценах рассчитывается на основе базовых цен по формуле: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855"/>
      </w:tblGrid>
      <w:tr w:rsidR="008C0652">
        <w:trPr>
          <w:hidden/>
        </w:trPr>
        <w:tc>
          <w:tcPr>
            <w:tcW w:w="18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vanish/>
                <w:color w:val="FFFFFF"/>
                <w:sz w:val="2"/>
                <w:szCs w:val="24"/>
              </w:rPr>
            </w:pPr>
            <w:r>
              <w:rPr>
                <w:rFonts w:eastAsiaTheme="minorEastAsia"/>
                <w:vanish/>
                <w:color w:val="FFFFFF"/>
                <w:sz w:val="2"/>
                <w:szCs w:val="24"/>
              </w:rPr>
              <w:t>0183S10-10220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200025"/>
                  <wp:effectExtent l="0" t="0" r="0" b="9525"/>
                  <wp:docPr id="8" name="Рисунок 8" descr="C:\Users\mang9\AppData\Local\Temp\ns\2F4.files\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ng9\AppData\Local\Temp\ns\2F4.files\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righ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(2.5)</w:t>
            </w:r>
          </w:p>
        </w:tc>
      </w:tr>
    </w:tbl>
    <w:p w:rsidR="008C0652" w:rsidRDefault="008C0652">
      <w:pPr>
        <w:spacing w:before="120"/>
        <w:rPr>
          <w:rFonts w:eastAsiaTheme="minorEastAsia"/>
          <w:color w:val="000000"/>
        </w:rPr>
      </w:pPr>
      <w:r>
        <w:t>где</w:t>
      </w:r>
    </w:p>
    <w:p w:rsidR="008C0652" w:rsidRDefault="008C0652">
      <w:proofErr w:type="spellStart"/>
      <w:r>
        <w:rPr>
          <w:b/>
          <w:bCs/>
          <w:i/>
          <w:iCs/>
        </w:rPr>
        <w:t>С</w:t>
      </w:r>
      <w:r>
        <w:rPr>
          <w:b/>
          <w:bCs/>
          <w:vertAlign w:val="subscript"/>
        </w:rPr>
        <w:t>тц</w:t>
      </w:r>
      <w:proofErr w:type="spellEnd"/>
      <w:r>
        <w:t xml:space="preserve"> - стоимость работ в текущих ценах;</w:t>
      </w:r>
    </w:p>
    <w:p w:rsidR="008C0652" w:rsidRDefault="008C0652">
      <w:proofErr w:type="spellStart"/>
      <w:r>
        <w:rPr>
          <w:b/>
          <w:bCs/>
          <w:i/>
          <w:iCs/>
        </w:rPr>
        <w:t>Ц</w:t>
      </w:r>
      <w:r>
        <w:rPr>
          <w:b/>
          <w:bCs/>
          <w:vertAlign w:val="subscript"/>
        </w:rPr>
        <w:t>б</w:t>
      </w:r>
      <w:proofErr w:type="spellEnd"/>
      <w:r>
        <w:rPr>
          <w:b/>
          <w:bCs/>
          <w:vertAlign w:val="subscript"/>
        </w:rPr>
        <w:t>(2000)</w:t>
      </w:r>
      <w:r>
        <w:t xml:space="preserve"> - базовая цена работ в уровне цен на 01.01.2000;</w:t>
      </w:r>
    </w:p>
    <w:p w:rsidR="008C0652" w:rsidRDefault="008C0652">
      <w:proofErr w:type="spellStart"/>
      <w:r>
        <w:rPr>
          <w:b/>
          <w:bCs/>
          <w:i/>
          <w:iCs/>
        </w:rPr>
        <w:t>К</w:t>
      </w:r>
      <w:r>
        <w:rPr>
          <w:b/>
          <w:bCs/>
          <w:vertAlign w:val="subscript"/>
        </w:rPr>
        <w:t>пер</w:t>
      </w:r>
      <w:proofErr w:type="spellEnd"/>
      <w:r>
        <w:t xml:space="preserve"> - коэффициент пересчета базовой стоимости проектных работ в текущий уровень цен. Величина </w:t>
      </w:r>
      <w:proofErr w:type="spellStart"/>
      <w:r>
        <w:rPr>
          <w:b/>
          <w:bCs/>
          <w:i/>
          <w:iCs/>
        </w:rPr>
        <w:t>К</w:t>
      </w:r>
      <w:r>
        <w:rPr>
          <w:b/>
          <w:bCs/>
          <w:vertAlign w:val="subscript"/>
        </w:rPr>
        <w:t>пер</w:t>
      </w:r>
      <w:proofErr w:type="spellEnd"/>
      <w:r>
        <w:t xml:space="preserve"> утверждается в установленном порядке.</w:t>
      </w:r>
    </w:p>
    <w:p w:rsidR="008C0652" w:rsidRDefault="008C0652">
      <w:pPr>
        <w:spacing w:before="120" w:after="120"/>
        <w:jc w:val="right"/>
      </w:pPr>
      <w:r>
        <w:t>Таблица 2.2</w:t>
      </w:r>
    </w:p>
    <w:p w:rsidR="008C0652" w:rsidRDefault="008C0652">
      <w:pPr>
        <w:spacing w:before="120" w:after="120"/>
        <w:jc w:val="center"/>
      </w:pPr>
      <w:r>
        <w:rPr>
          <w:b/>
          <w:bCs/>
        </w:rPr>
        <w:t>Индексы среднемесячной зарплаты непосредственных исполнителей (разработчиков)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873"/>
        <w:gridCol w:w="3228"/>
      </w:tblGrid>
      <w:tr w:rsidR="008C0652">
        <w:trPr>
          <w:trHeight w:val="23"/>
          <w:jc w:val="center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Наименование должностей</w:t>
            </w:r>
          </w:p>
        </w:tc>
        <w:tc>
          <w:tcPr>
            <w:tcW w:w="1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Индекс среднемесячной зарплаты непосредственных исполнителей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Начальник мастерской, отделения, отдела, лаборатории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мастерской, отделения, отдела, лаборатории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Главный архитектор проекта (ГАП), главный инженер проекта (ГИП), заведующий сектором, ведущий научный сотрудник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1,85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Главный специалист, старший научный сотрудник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1,80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Руководитель группы, заведующий группой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1,75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Научный сотрудник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Ведущий специалист, младший научный сотрудник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Архитектор (инженер, экономист, специалист) I категории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0,90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Архитектор (инженер, экономист, специалист) II категории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0,80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Архитектор (инженер, экономист, специалист) III категории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Архитектор (инженер, экономист, специалист)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0,70</w:t>
            </w:r>
          </w:p>
        </w:tc>
      </w:tr>
      <w:tr w:rsidR="008C0652">
        <w:trPr>
          <w:trHeight w:val="23"/>
          <w:jc w:val="center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Техник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0,65</w:t>
            </w:r>
          </w:p>
        </w:tc>
      </w:tr>
    </w:tbl>
    <w:p w:rsidR="008C0652" w:rsidRDefault="008C0652">
      <w:pPr>
        <w:pStyle w:val="1"/>
        <w:rPr>
          <w:rFonts w:eastAsia="Times New Roman"/>
        </w:rPr>
      </w:pPr>
      <w:bookmarkStart w:id="16" w:name="_Toc397520252"/>
      <w:bookmarkStart w:id="17" w:name="NORMACS_PAGE_13"/>
      <w:bookmarkEnd w:id="16"/>
      <w:bookmarkEnd w:id="17"/>
      <w:r>
        <w:rPr>
          <w:rFonts w:eastAsia="Times New Roman"/>
          <w:spacing w:val="20"/>
        </w:rPr>
        <w:t>ПРИЛОЖЕНИЕ</w:t>
      </w:r>
    </w:p>
    <w:p w:rsidR="008C0652" w:rsidRDefault="008C0652">
      <w:pPr>
        <w:spacing w:before="120" w:after="120"/>
        <w:jc w:val="right"/>
        <w:rPr>
          <w:rFonts w:eastAsiaTheme="minorEastAsia"/>
        </w:rPr>
      </w:pPr>
      <w:bookmarkStart w:id="18" w:name="NORMACS_PAGE_14"/>
      <w:bookmarkEnd w:id="18"/>
      <w:r>
        <w:t>Таблица 1</w:t>
      </w:r>
    </w:p>
    <w:p w:rsidR="008C0652" w:rsidRDefault="008C0652">
      <w:pPr>
        <w:spacing w:before="120" w:after="120"/>
        <w:jc w:val="center"/>
      </w:pPr>
      <w:r>
        <w:rPr>
          <w:b/>
          <w:bCs/>
        </w:rPr>
        <w:t>Пример расчета коэффициента квалификации (участия) исполнителей, участвующих в выполнении работ (услуг)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340"/>
        <w:gridCol w:w="1174"/>
        <w:gridCol w:w="1724"/>
        <w:gridCol w:w="1348"/>
        <w:gridCol w:w="1299"/>
        <w:gridCol w:w="2290"/>
      </w:tblGrid>
      <w:tr w:rsidR="008C0652">
        <w:trPr>
          <w:trHeight w:val="23"/>
          <w:jc w:val="center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Наименование должностей исполнителей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Фактическое время участия исполнителя в работе, дни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Т</w:t>
            </w:r>
            <w:r>
              <w:rPr>
                <w:b/>
                <w:bCs/>
                <w:sz w:val="18"/>
                <w:szCs w:val="18"/>
                <w:vertAlign w:val="subscript"/>
              </w:rPr>
              <w:t>ф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Плановая продолжительность выполнения работы, дни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Т</w:t>
            </w:r>
            <w:r>
              <w:rPr>
                <w:b/>
                <w:bCs/>
                <w:sz w:val="18"/>
                <w:szCs w:val="18"/>
                <w:vertAlign w:val="subscript"/>
              </w:rPr>
              <w:t>п</w:t>
            </w:r>
            <w:proofErr w:type="spellEnd"/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Численность исполнителей одной квалификации, чел.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Ч</w:t>
            </w:r>
            <w:proofErr w:type="gramStart"/>
            <w:r>
              <w:rPr>
                <w:b/>
                <w:bCs/>
                <w:sz w:val="18"/>
                <w:szCs w:val="18"/>
                <w:vertAlign w:val="subscript"/>
              </w:rPr>
              <w:t>i</w:t>
            </w:r>
            <w:proofErr w:type="spellEnd"/>
            <w:proofErr w:type="gramEnd"/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Индекс уровня зарплаты специалистов-исполнителей работы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Коэффициент квалификации (участия) специалистов</w:t>
            </w:r>
          </w:p>
          <w:p w:rsidR="008C0652" w:rsidRDefault="008C0652">
            <w:pPr>
              <w:jc w:val="center"/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К</w:t>
            </w:r>
            <w:r>
              <w:rPr>
                <w:b/>
                <w:bCs/>
                <w:sz w:val="18"/>
                <w:szCs w:val="18"/>
                <w:vertAlign w:val="subscript"/>
              </w:rPr>
              <w:t>к</w:t>
            </w:r>
            <w:proofErr w:type="gramStart"/>
            <w:r>
              <w:rPr>
                <w:b/>
                <w:bCs/>
                <w:sz w:val="18"/>
                <w:szCs w:val="18"/>
                <w:vertAlign w:val="subscript"/>
              </w:rPr>
              <w:t>в</w:t>
            </w:r>
            <w:proofErr w:type="spellEnd"/>
            <w:r>
              <w:rPr>
                <w:b/>
                <w:bCs/>
                <w:sz w:val="18"/>
                <w:szCs w:val="18"/>
                <w:vertAlign w:val="subscript"/>
              </w:rPr>
              <w:t>(</w:t>
            </w:r>
            <w:proofErr w:type="spellStart"/>
            <w:proofErr w:type="gramEnd"/>
            <w:r>
              <w:rPr>
                <w:b/>
                <w:bCs/>
                <w:sz w:val="18"/>
                <w:szCs w:val="18"/>
                <w:vertAlign w:val="subscript"/>
              </w:rPr>
              <w:t>уч</w:t>
            </w:r>
            <w:proofErr w:type="spellEnd"/>
            <w:r>
              <w:rPr>
                <w:b/>
                <w:bCs/>
                <w:sz w:val="18"/>
                <w:szCs w:val="18"/>
                <w:vertAlign w:val="subscript"/>
              </w:rPr>
              <w:t>)</w:t>
            </w:r>
          </w:p>
          <w:p w:rsidR="008C0652" w:rsidRDefault="008C0652">
            <w:pPr>
              <w:autoSpaceDE w:val="0"/>
              <w:autoSpaceDN w:val="0"/>
              <w:spacing w:before="120" w:after="12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Σ(гр. 3</w:t>
            </w:r>
            <w:proofErr w:type="gramStart"/>
            <w:r>
              <w:rPr>
                <w:sz w:val="18"/>
                <w:szCs w:val="18"/>
              </w:rPr>
              <w:t xml:space="preserve"> :</w:t>
            </w:r>
            <w:proofErr w:type="gramEnd"/>
            <w:r>
              <w:rPr>
                <w:sz w:val="18"/>
                <w:szCs w:val="18"/>
              </w:rPr>
              <w:t xml:space="preserve"> гр. 4 ∙ гр. 5 ∙∙гр. 6) / Σ гр. 5</w:t>
            </w:r>
          </w:p>
        </w:tc>
      </w:tr>
      <w:tr w:rsidR="008C0652">
        <w:trPr>
          <w:trHeight w:val="23"/>
          <w:jc w:val="center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C0652">
        <w:trPr>
          <w:trHeight w:val="23"/>
          <w:jc w:val="center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Начальник мастерской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0,150</w:t>
            </w:r>
          </w:p>
        </w:tc>
      </w:tr>
      <w:tr w:rsidR="008C0652">
        <w:trPr>
          <w:trHeight w:val="23"/>
          <w:jc w:val="center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Главный архитектор проекта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0,231</w:t>
            </w:r>
          </w:p>
        </w:tc>
      </w:tr>
      <w:tr w:rsidR="008C0652">
        <w:trPr>
          <w:trHeight w:val="23"/>
          <w:jc w:val="center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1,620</w:t>
            </w:r>
          </w:p>
        </w:tc>
      </w:tr>
      <w:tr w:rsidR="008C0652">
        <w:trPr>
          <w:trHeight w:val="23"/>
          <w:jc w:val="center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1,100</w:t>
            </w:r>
          </w:p>
        </w:tc>
      </w:tr>
      <w:tr w:rsidR="008C0652">
        <w:trPr>
          <w:trHeight w:val="23"/>
          <w:jc w:val="center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Архитектор I-ой категории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0,900</w:t>
            </w:r>
          </w:p>
        </w:tc>
      </w:tr>
      <w:tr w:rsidR="008C0652">
        <w:trPr>
          <w:trHeight w:val="23"/>
          <w:jc w:val="center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Техник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0,439</w:t>
            </w:r>
          </w:p>
        </w:tc>
      </w:tr>
      <w:tr w:rsidR="008C0652">
        <w:trPr>
          <w:trHeight w:val="23"/>
          <w:jc w:val="center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spacing w:before="120" w:after="120"/>
              <w:jc w:val="center"/>
              <w:rPr>
                <w:rFonts w:eastAsiaTheme="minorEastAsia"/>
                <w:vanish/>
                <w:color w:val="FFFFFF"/>
                <w:sz w:val="2"/>
                <w:szCs w:val="24"/>
              </w:rPr>
            </w:pPr>
            <w:r>
              <w:rPr>
                <w:rFonts w:eastAsiaTheme="minorEastAsia"/>
                <w:vanish/>
                <w:color w:val="FFFFFF"/>
                <w:sz w:val="2"/>
                <w:szCs w:val="24"/>
              </w:rPr>
              <w:t>0183S10-10220</w:t>
            </w:r>
          </w:p>
          <w:p w:rsidR="008C0652" w:rsidRDefault="008C0652">
            <w:pPr>
              <w:autoSpaceDE w:val="0"/>
              <w:autoSpaceDN w:val="0"/>
              <w:spacing w:before="120" w:after="12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43025" cy="323850"/>
                  <wp:effectExtent l="0" t="0" r="9525" b="0"/>
                  <wp:docPr id="9" name="Рисунок 9" descr="C:\Users\mang9\AppData\Local\Temp\ns\2F4.files\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ng9\AppData\Local\Temp\ns\2F4.files\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0652" w:rsidRDefault="008C0652">
      <w:pPr>
        <w:spacing w:before="120" w:after="120"/>
        <w:jc w:val="right"/>
        <w:rPr>
          <w:rFonts w:eastAsiaTheme="minorEastAsia"/>
          <w:color w:val="000000"/>
        </w:rPr>
      </w:pPr>
      <w:r>
        <w:rPr>
          <w:rFonts w:eastAsia="Times New Roman"/>
        </w:rPr>
        <w:br w:type="page"/>
      </w:r>
      <w:bookmarkStart w:id="19" w:name="NORMACS_PAGE_15"/>
      <w:bookmarkEnd w:id="19"/>
      <w:r>
        <w:t>Таблица 2</w:t>
      </w:r>
    </w:p>
    <w:p w:rsidR="008C0652" w:rsidRDefault="008C0652">
      <w:pPr>
        <w:spacing w:before="120" w:after="120"/>
        <w:jc w:val="center"/>
      </w:pPr>
      <w:r>
        <w:rPr>
          <w:b/>
          <w:bCs/>
        </w:rPr>
        <w:t>Пример расчета базовой цены работ (услуг)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016"/>
        <w:gridCol w:w="763"/>
        <w:gridCol w:w="964"/>
        <w:gridCol w:w="928"/>
        <w:gridCol w:w="998"/>
        <w:gridCol w:w="964"/>
        <w:gridCol w:w="1187"/>
        <w:gridCol w:w="917"/>
        <w:gridCol w:w="908"/>
        <w:gridCol w:w="596"/>
      </w:tblGrid>
      <w:tr w:rsidR="008C0652">
        <w:trPr>
          <w:trHeight w:val="2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Среднемесячная нормативная зарплата исполнителей, руб.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ЗП</w:t>
            </w:r>
            <w:r>
              <w:rPr>
                <w:b/>
                <w:bCs/>
                <w:sz w:val="18"/>
                <w:szCs w:val="18"/>
                <w:vertAlign w:val="subscript"/>
              </w:rPr>
              <w:t>ср</w:t>
            </w:r>
            <w:proofErr w:type="spellEnd"/>
            <w:r>
              <w:rPr>
                <w:b/>
                <w:bCs/>
                <w:sz w:val="18"/>
                <w:szCs w:val="18"/>
                <w:vertAlign w:val="subscript"/>
              </w:rPr>
              <w:t>(2000)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Количество рабочих дней в месяце, дни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Среднедневная зарплата исполнителей, руб. (гр. 2 / гр. 3)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Удельный вес зарплаты в себестоимости работ,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К</w:t>
            </w:r>
            <w:r>
              <w:rPr>
                <w:b/>
                <w:bCs/>
                <w:sz w:val="18"/>
                <w:szCs w:val="18"/>
                <w:vertAlign w:val="subscript"/>
              </w:rPr>
              <w:t>з</w:t>
            </w:r>
            <w:proofErr w:type="spellEnd"/>
            <w:proofErr w:type="gramEnd"/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Рентабельность,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Среднедневная единичная выработка, руб.</w:t>
            </w:r>
          </w:p>
          <w:p w:rsidR="008C0652" w:rsidRDefault="008C0652">
            <w:pPr>
              <w:jc w:val="center"/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В</w:t>
            </w:r>
            <w:r>
              <w:rPr>
                <w:b/>
                <w:bCs/>
                <w:sz w:val="18"/>
                <w:szCs w:val="18"/>
                <w:vertAlign w:val="subscript"/>
              </w:rPr>
              <w:t>ср</w:t>
            </w:r>
            <w:proofErr w:type="spellEnd"/>
            <w:r>
              <w:rPr>
                <w:b/>
                <w:bCs/>
                <w:sz w:val="18"/>
                <w:szCs w:val="18"/>
                <w:vertAlign w:val="subscript"/>
              </w:rPr>
              <w:t>(2000)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(гр. 4 ∙ (1 + гр. 6)) / гр. 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Продолжительность разработки, дни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T</w:t>
            </w:r>
            <w:proofErr w:type="gramEnd"/>
            <w:r>
              <w:rPr>
                <w:b/>
                <w:bCs/>
                <w:sz w:val="18"/>
                <w:szCs w:val="18"/>
                <w:vertAlign w:val="subscript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Численность исполнителей, чел.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Ч</w:t>
            </w:r>
            <w:r>
              <w:rPr>
                <w:b/>
                <w:bCs/>
                <w:sz w:val="18"/>
                <w:szCs w:val="18"/>
                <w:vertAlign w:val="subscript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Коэффициент квалификации (участия)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К</w:t>
            </w:r>
            <w:r>
              <w:rPr>
                <w:b/>
                <w:bCs/>
                <w:sz w:val="18"/>
                <w:szCs w:val="18"/>
                <w:vertAlign w:val="subscript"/>
              </w:rPr>
              <w:t>к</w:t>
            </w:r>
            <w:proofErr w:type="gramStart"/>
            <w:r>
              <w:rPr>
                <w:b/>
                <w:bCs/>
                <w:sz w:val="18"/>
                <w:szCs w:val="18"/>
                <w:vertAlign w:val="subscript"/>
              </w:rPr>
              <w:t>в</w:t>
            </w:r>
            <w:proofErr w:type="spellEnd"/>
            <w:r>
              <w:rPr>
                <w:b/>
                <w:bCs/>
                <w:sz w:val="18"/>
                <w:szCs w:val="18"/>
                <w:vertAlign w:val="subscript"/>
              </w:rPr>
              <w:t>(</w:t>
            </w:r>
            <w:proofErr w:type="spellStart"/>
            <w:proofErr w:type="gramEnd"/>
            <w:r>
              <w:rPr>
                <w:b/>
                <w:bCs/>
                <w:sz w:val="18"/>
                <w:szCs w:val="18"/>
                <w:vertAlign w:val="subscript"/>
              </w:rPr>
              <w:t>уч</w:t>
            </w:r>
            <w:proofErr w:type="spellEnd"/>
            <w:r>
              <w:rPr>
                <w:b/>
                <w:bCs/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52" w:rsidRDefault="008C065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sz w:val="18"/>
                <w:szCs w:val="18"/>
              </w:rPr>
              <w:t>Вазовая цена, руб.</w:t>
            </w:r>
          </w:p>
          <w:p w:rsidR="008C0652" w:rsidRDefault="008C0652">
            <w:pPr>
              <w:jc w:val="center"/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Ц</w:t>
            </w:r>
            <w:r>
              <w:rPr>
                <w:b/>
                <w:bCs/>
                <w:sz w:val="18"/>
                <w:szCs w:val="18"/>
                <w:vertAlign w:val="subscript"/>
              </w:rPr>
              <w:t>б</w:t>
            </w:r>
            <w:proofErr w:type="spellEnd"/>
            <w:r>
              <w:rPr>
                <w:b/>
                <w:bCs/>
                <w:sz w:val="18"/>
                <w:szCs w:val="18"/>
                <w:vertAlign w:val="subscript"/>
              </w:rPr>
              <w:t>(2000)</w:t>
            </w:r>
          </w:p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(гр. 7 ∙ гр. 8 ∙ гр. 9 ∙ гр. 10)</w:t>
            </w:r>
          </w:p>
        </w:tc>
      </w:tr>
      <w:tr w:rsidR="008C0652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C0652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9590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40 %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0,555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52" w:rsidRDefault="008C0652">
            <w:pPr>
              <w:autoSpaceDE w:val="0"/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212942</w:t>
            </w:r>
          </w:p>
        </w:tc>
      </w:tr>
    </w:tbl>
    <w:p w:rsidR="008C0652" w:rsidRDefault="008C0652">
      <w:pPr>
        <w:spacing w:before="120" w:after="120"/>
        <w:rPr>
          <w:rFonts w:eastAsiaTheme="minorEastAsia"/>
          <w:color w:val="000000"/>
        </w:rPr>
      </w:pPr>
      <w:r>
        <w:rPr>
          <w:rFonts w:eastAsia="Times New Roman"/>
        </w:rPr>
        <w:br w:type="page"/>
      </w:r>
      <w:r>
        <w:t>Стоимость выполняемых работ (услуг) в текущих ценах (на II квартал 2014):</w:t>
      </w:r>
    </w:p>
    <w:p w:rsidR="008C0652" w:rsidRDefault="008C0652">
      <w:pPr>
        <w:jc w:val="center"/>
      </w:pPr>
      <w:proofErr w:type="spellStart"/>
      <w:r>
        <w:rPr>
          <w:i/>
          <w:iCs/>
        </w:rPr>
        <w:t>С</w:t>
      </w:r>
      <w:r>
        <w:rPr>
          <w:vertAlign w:val="subscript"/>
        </w:rPr>
        <w:t>тц</w:t>
      </w:r>
      <w:proofErr w:type="spellEnd"/>
      <w:r>
        <w:t xml:space="preserve"> - </w:t>
      </w:r>
      <w:proofErr w:type="spellStart"/>
      <w:r>
        <w:t>Ц</w:t>
      </w:r>
      <w:r>
        <w:rPr>
          <w:vertAlign w:val="subscript"/>
        </w:rPr>
        <w:t>б</w:t>
      </w:r>
      <w:proofErr w:type="spellEnd"/>
      <w:r>
        <w:rPr>
          <w:vertAlign w:val="subscript"/>
        </w:rPr>
        <w:t>(2000)</w:t>
      </w:r>
      <w:r>
        <w:t xml:space="preserve"> ∙ </w:t>
      </w:r>
      <w:proofErr w:type="spellStart"/>
      <w:r>
        <w:rPr>
          <w:i/>
          <w:iCs/>
        </w:rPr>
        <w:t>К</w:t>
      </w:r>
      <w:r>
        <w:rPr>
          <w:vertAlign w:val="subscript"/>
        </w:rPr>
        <w:t>пер</w:t>
      </w:r>
      <w:proofErr w:type="spellEnd"/>
      <w:r>
        <w:t xml:space="preserve"> - 212942 ∙ 3,238 - 689506,2 руб.,</w:t>
      </w:r>
    </w:p>
    <w:p w:rsidR="008C0652" w:rsidRDefault="008C0652">
      <w:pPr>
        <w:spacing w:before="120"/>
      </w:pPr>
      <w:r>
        <w:t xml:space="preserve">где </w:t>
      </w:r>
      <w:proofErr w:type="spellStart"/>
      <w:r>
        <w:rPr>
          <w:i/>
          <w:iCs/>
        </w:rPr>
        <w:t>К</w:t>
      </w:r>
      <w:r>
        <w:rPr>
          <w:vertAlign w:val="subscript"/>
        </w:rPr>
        <w:t>пер</w:t>
      </w:r>
      <w:proofErr w:type="spellEnd"/>
      <w:r>
        <w:rPr>
          <w:vertAlign w:val="subscript"/>
        </w:rPr>
        <w:t xml:space="preserve"> </w:t>
      </w:r>
      <w:r>
        <w:t xml:space="preserve">= 3,238 - коэффициент пересчета (инфляционного изменения) к базовой стоимости работ градостроительного проектирования и проектных работ II квартал 2014 года к ценам 2000 года (согласно приказу </w:t>
      </w:r>
      <w:proofErr w:type="spellStart"/>
      <w:r>
        <w:t>Москомэкспертизы</w:t>
      </w:r>
      <w:proofErr w:type="spellEnd"/>
      <w:r>
        <w:t xml:space="preserve"> от 20.01.2014 № 5).</w:t>
      </w:r>
    </w:p>
    <w:p w:rsidR="008C0652" w:rsidRDefault="008C0652">
      <w:r>
        <w:t> </w:t>
      </w:r>
    </w:p>
    <w:p w:rsidR="008C0652" w:rsidRDefault="008C0652">
      <w:r>
        <w:t> </w:t>
      </w:r>
      <w:bookmarkStart w:id="20" w:name="NORMACS_PAGE_16"/>
      <w:bookmarkEnd w:id="20"/>
    </w:p>
    <w:p w:rsidR="008C0652" w:rsidRDefault="008C0652" w:rsidP="008C0652">
      <w:pPr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0183S10-10220</w:t>
      </w:r>
    </w:p>
    <w:p w:rsidR="008C0652" w:rsidRDefault="008C0652" w:rsidP="008C0652"/>
    <w:p w:rsidR="00524FF8" w:rsidRPr="008C0652" w:rsidRDefault="00524FF8" w:rsidP="008C0652"/>
    <w:sectPr w:rsidR="00524FF8" w:rsidRPr="008C0652" w:rsidSect="002A15F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11" w:rsidRDefault="00104D11" w:rsidP="008C0652">
      <w:pPr>
        <w:spacing w:after="0" w:line="240" w:lineRule="auto"/>
      </w:pPr>
      <w:r>
        <w:separator/>
      </w:r>
    </w:p>
  </w:endnote>
  <w:endnote w:type="continuationSeparator" w:id="0">
    <w:p w:rsidR="00104D11" w:rsidRDefault="00104D11" w:rsidP="008C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52" w:rsidRDefault="008C06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52" w:rsidRPr="008C0652" w:rsidRDefault="008C0652">
    <w:pPr>
      <w:pStyle w:val="a8"/>
      <w:rPr>
        <w:sz w:val="16"/>
        <w:lang w:val="en-US"/>
      </w:rPr>
    </w:pPr>
    <w:proofErr w:type="spellStart"/>
    <w:r w:rsidRPr="008C0652">
      <w:rPr>
        <w:sz w:val="16"/>
        <w:lang w:val="en-US"/>
      </w:rPr>
      <w:t>NormaCS</w:t>
    </w:r>
    <w:proofErr w:type="spellEnd"/>
    <w:proofErr w:type="gramStart"/>
    <w:r w:rsidRPr="008C0652">
      <w:rPr>
        <w:sz w:val="16"/>
        <w:lang w:val="en-US"/>
      </w:rPr>
      <w:t>®  (</w:t>
    </w:r>
    <w:proofErr w:type="gramEnd"/>
    <w:r w:rsidRPr="008C0652">
      <w:rPr>
        <w:sz w:val="16"/>
        <w:lang w:val="en-US"/>
      </w:rPr>
      <w:t xml:space="preserve">NRMS10-10220) </w:t>
    </w:r>
    <w:r w:rsidRPr="008C0652">
      <w:rPr>
        <w:sz w:val="16"/>
        <w:lang w:val="en-US"/>
      </w:rPr>
      <w:tab/>
      <w:t xml:space="preserve"> www.normacs.ru </w:t>
    </w:r>
    <w:r w:rsidRPr="008C0652">
      <w:rPr>
        <w:sz w:val="16"/>
        <w:lang w:val="en-US"/>
      </w:rPr>
      <w:tab/>
      <w:t xml:space="preserve"> 07.10.2014 14:55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52" w:rsidRDefault="008C06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11" w:rsidRDefault="00104D11" w:rsidP="008C0652">
      <w:pPr>
        <w:spacing w:after="0" w:line="240" w:lineRule="auto"/>
      </w:pPr>
      <w:r>
        <w:separator/>
      </w:r>
    </w:p>
  </w:footnote>
  <w:footnote w:type="continuationSeparator" w:id="0">
    <w:p w:rsidR="00104D11" w:rsidRDefault="00104D11" w:rsidP="008C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52" w:rsidRDefault="008C0652" w:rsidP="00BC7CB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0652" w:rsidRDefault="008C0652" w:rsidP="008C065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52" w:rsidRPr="008C0652" w:rsidRDefault="008C0652" w:rsidP="00BC7CB0">
    <w:pPr>
      <w:pStyle w:val="a6"/>
      <w:framePr w:wrap="around" w:vAnchor="text" w:hAnchor="margin" w:xAlign="right" w:y="1"/>
      <w:rPr>
        <w:rStyle w:val="aa"/>
        <w:sz w:val="16"/>
      </w:rPr>
    </w:pPr>
    <w:r>
      <w:rPr>
        <w:rStyle w:val="aa"/>
        <w:sz w:val="16"/>
      </w:rPr>
      <w:t xml:space="preserve">МРР 3.2.67.02-13 Методика расчета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 </w:t>
    </w:r>
    <w:r>
      <w:rPr>
        <w:rStyle w:val="aa"/>
        <w:sz w:val="16"/>
      </w:rPr>
      <w:tab/>
      <w:t xml:space="preserve"> </w:t>
    </w:r>
    <w:r>
      <w:rPr>
        <w:rStyle w:val="aa"/>
        <w:sz w:val="16"/>
      </w:rPr>
      <w:tab/>
      <w:t xml:space="preserve"> </w:t>
    </w:r>
    <w:r w:rsidRPr="008C0652">
      <w:rPr>
        <w:rStyle w:val="aa"/>
        <w:sz w:val="16"/>
      </w:rPr>
      <w:fldChar w:fldCharType="begin"/>
    </w:r>
    <w:r w:rsidRPr="008C0652">
      <w:rPr>
        <w:rStyle w:val="aa"/>
        <w:sz w:val="16"/>
      </w:rPr>
      <w:instrText xml:space="preserve">PAGE  </w:instrText>
    </w:r>
    <w:r w:rsidRPr="008C0652">
      <w:rPr>
        <w:rStyle w:val="aa"/>
        <w:sz w:val="16"/>
      </w:rPr>
      <w:fldChar w:fldCharType="separate"/>
    </w:r>
    <w:r w:rsidRPr="008C0652">
      <w:rPr>
        <w:rStyle w:val="aa"/>
        <w:noProof/>
        <w:sz w:val="16"/>
      </w:rPr>
      <w:t>1</w:t>
    </w:r>
    <w:r w:rsidRPr="008C0652">
      <w:rPr>
        <w:rStyle w:val="aa"/>
        <w:sz w:val="16"/>
      </w:rPr>
      <w:fldChar w:fldCharType="end"/>
    </w:r>
  </w:p>
  <w:p w:rsidR="008C0652" w:rsidRPr="008C0652" w:rsidRDefault="008C0652" w:rsidP="008C0652">
    <w:pPr>
      <w:pStyle w:val="a6"/>
      <w:ind w:right="360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52" w:rsidRDefault="008C06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csDocId" w:val="114HK"/>
    <w:docVar w:name="NcsDomain" w:val="normacs.ru"/>
    <w:docVar w:name="NcsExportTime" w:val="2014-10-07 14:55:02"/>
    <w:docVar w:name="NcsSerial" w:val="NRMS10-10220"/>
    <w:docVar w:name="NcsUrl" w:val="normacs://normacs.ru/114HK?dob=41883.000069&amp;dol=41919.621470"/>
  </w:docVars>
  <w:rsids>
    <w:rsidRoot w:val="008C0652"/>
    <w:rsid w:val="00104D11"/>
    <w:rsid w:val="00524FF8"/>
    <w:rsid w:val="008C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652"/>
    <w:pPr>
      <w:keepNext/>
      <w:autoSpaceDE w:val="0"/>
      <w:autoSpaceDN w:val="0"/>
      <w:spacing w:before="120" w:after="12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652"/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0652"/>
    <w:rPr>
      <w:color w:val="0000FF"/>
      <w:u w:val="single"/>
    </w:rPr>
  </w:style>
  <w:style w:type="paragraph" w:styleId="11">
    <w:name w:val="toc 1"/>
    <w:basedOn w:val="a"/>
    <w:autoRedefine/>
    <w:uiPriority w:val="39"/>
    <w:unhideWhenUsed/>
    <w:rsid w:val="008C0652"/>
    <w:pPr>
      <w:autoSpaceDE w:val="0"/>
      <w:autoSpaceDN w:val="0"/>
      <w:spacing w:after="100" w:line="240" w:lineRule="auto"/>
      <w:ind w:firstLine="284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6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0652"/>
  </w:style>
  <w:style w:type="paragraph" w:styleId="a8">
    <w:name w:val="footer"/>
    <w:basedOn w:val="a"/>
    <w:link w:val="a9"/>
    <w:uiPriority w:val="99"/>
    <w:unhideWhenUsed/>
    <w:rsid w:val="008C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0652"/>
  </w:style>
  <w:style w:type="character" w:styleId="aa">
    <w:name w:val="page number"/>
    <w:basedOn w:val="a0"/>
    <w:uiPriority w:val="99"/>
    <w:semiHidden/>
    <w:unhideWhenUsed/>
    <w:rsid w:val="008C0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652"/>
    <w:pPr>
      <w:keepNext/>
      <w:autoSpaceDE w:val="0"/>
      <w:autoSpaceDN w:val="0"/>
      <w:spacing w:before="120" w:after="12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652"/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0652"/>
    <w:rPr>
      <w:color w:val="0000FF"/>
      <w:u w:val="single"/>
    </w:rPr>
  </w:style>
  <w:style w:type="paragraph" w:styleId="11">
    <w:name w:val="toc 1"/>
    <w:basedOn w:val="a"/>
    <w:autoRedefine/>
    <w:uiPriority w:val="39"/>
    <w:unhideWhenUsed/>
    <w:rsid w:val="008C0652"/>
    <w:pPr>
      <w:autoSpaceDE w:val="0"/>
      <w:autoSpaceDN w:val="0"/>
      <w:spacing w:after="100" w:line="240" w:lineRule="auto"/>
      <w:ind w:firstLine="284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6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0652"/>
  </w:style>
  <w:style w:type="paragraph" w:styleId="a8">
    <w:name w:val="footer"/>
    <w:basedOn w:val="a"/>
    <w:link w:val="a9"/>
    <w:uiPriority w:val="99"/>
    <w:unhideWhenUsed/>
    <w:rsid w:val="008C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0652"/>
  </w:style>
  <w:style w:type="character" w:styleId="aa">
    <w:name w:val="page number"/>
    <w:basedOn w:val="a0"/>
    <w:uiPriority w:val="99"/>
    <w:semiHidden/>
    <w:unhideWhenUsed/>
    <w:rsid w:val="008C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rmacs://normacs.ru/VNBO?dob=41883.000069&amp;dol=41919.621470" TargetMode="External"/><Relationship Id="rId13" Type="http://schemas.openxmlformats.org/officeDocument/2006/relationships/image" Target="file:///C:\Users\mang9\AppData\Local\Temp\ns\2F4.files\image001.png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file:///C:\Users\mang9\AppData\Local\Temp\ns\2F4.files\image005.png" TargetMode="External"/><Relationship Id="rId34" Type="http://schemas.openxmlformats.org/officeDocument/2006/relationships/fontTable" Target="fontTable.xml"/><Relationship Id="rId7" Type="http://schemas.openxmlformats.org/officeDocument/2006/relationships/hyperlink" Target="normacs://normacs.ru/vmuj" TargetMode="External"/><Relationship Id="rId12" Type="http://schemas.openxmlformats.org/officeDocument/2006/relationships/image" Target="media/image1.png"/><Relationship Id="rId17" Type="http://schemas.openxmlformats.org/officeDocument/2006/relationships/image" Target="file:///C:\Users\mang9\AppData\Local\Temp\ns\2F4.files\image003.png" TargetMode="External"/><Relationship Id="rId25" Type="http://schemas.openxmlformats.org/officeDocument/2006/relationships/image" Target="file:///C:\Users\mang9\AppData\Local\Temp\ns\2F4.files\image007.png" TargetMode="Externa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normacs://normacs.ru/111if" TargetMode="External"/><Relationship Id="rId24" Type="http://schemas.openxmlformats.org/officeDocument/2006/relationships/image" Target="media/image7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file:///C:\Users\mang9\AppData\Local\Temp\ns\2F4.files\image002.png" TargetMode="External"/><Relationship Id="rId23" Type="http://schemas.openxmlformats.org/officeDocument/2006/relationships/image" Target="file:///C:\Users\mang9\AppData\Local\Temp\ns\2F4.files\image006.png" TargetMode="External"/><Relationship Id="rId28" Type="http://schemas.openxmlformats.org/officeDocument/2006/relationships/header" Target="header1.xml"/><Relationship Id="rId10" Type="http://schemas.openxmlformats.org/officeDocument/2006/relationships/hyperlink" Target="normacs://normacs.ru/V9D5?dob=41883.000069&amp;dol=41919.621470" TargetMode="External"/><Relationship Id="rId19" Type="http://schemas.openxmlformats.org/officeDocument/2006/relationships/image" Target="file:///C:\Users\mang9\AppData\Local\Temp\ns\2F4.files\image004.png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normacs://normacs.ru/vmuj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file:///C:\Users\mang9\AppData\Local\Temp\ns\2F4.files\image008.png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МРР 3.2.67.02-13 Методика расчета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</vt:lpstr>
    </vt:vector>
  </TitlesOfParts>
  <Company>VTM</Company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МРР 3.2.67.02-13 Методика расчета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</dc:title>
  <dc:creator>VTM</dc:creator>
  <cp:lastModifiedBy>VTM</cp:lastModifiedBy>
  <cp:revision>1</cp:revision>
  <dcterms:created xsi:type="dcterms:W3CDTF">2014-10-07T10:54:00Z</dcterms:created>
  <dcterms:modified xsi:type="dcterms:W3CDTF">2014-10-07T10:55:00Z</dcterms:modified>
</cp:coreProperties>
</file>