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06" w:rsidRPr="003160D9" w:rsidRDefault="00540406" w:rsidP="0046253D">
      <w:pPr>
        <w:spacing w:after="0" w:line="360" w:lineRule="auto"/>
        <w:jc w:val="center"/>
        <w:rPr>
          <w:rFonts w:ascii="Times New Roman" w:hAnsi="Times New Roman"/>
        </w:rPr>
      </w:pPr>
      <w:r w:rsidRPr="003160D9">
        <w:rPr>
          <w:rFonts w:ascii="Times New Roman" w:hAnsi="Times New Roman"/>
          <w:b/>
        </w:rPr>
        <w:t xml:space="preserve">АКТ </w:t>
      </w:r>
      <w:r w:rsidRPr="003160D9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1</w:t>
      </w:r>
      <w:bookmarkStart w:id="0" w:name="_GoBack"/>
      <w:bookmarkEnd w:id="0"/>
      <w:r>
        <w:rPr>
          <w:rFonts w:ascii="Times New Roman" w:hAnsi="Times New Roman"/>
        </w:rPr>
        <w:t>3</w:t>
      </w:r>
    </w:p>
    <w:p w:rsidR="00540406" w:rsidRPr="003160D9" w:rsidRDefault="00540406" w:rsidP="0046253D">
      <w:pPr>
        <w:spacing w:line="360" w:lineRule="auto"/>
        <w:jc w:val="center"/>
        <w:rPr>
          <w:rFonts w:ascii="Times New Roman" w:hAnsi="Times New Roman"/>
        </w:rPr>
      </w:pPr>
      <w:r w:rsidRPr="003160D9">
        <w:rPr>
          <w:rFonts w:ascii="Times New Roman" w:hAnsi="Times New Roman"/>
        </w:rPr>
        <w:t xml:space="preserve">к Договору подряда № </w:t>
      </w:r>
      <w:r>
        <w:rPr>
          <w:rFonts w:ascii="Times New Roman" w:hAnsi="Times New Roman"/>
          <w:sz w:val="21"/>
          <w:szCs w:val="21"/>
        </w:rPr>
        <w:t>1</w:t>
      </w:r>
      <w:r w:rsidRPr="003160D9">
        <w:rPr>
          <w:rFonts w:ascii="Times New Roman" w:hAnsi="Times New Roman"/>
          <w:sz w:val="21"/>
          <w:szCs w:val="21"/>
        </w:rPr>
        <w:t>/20</w:t>
      </w:r>
      <w:r>
        <w:rPr>
          <w:rFonts w:ascii="Times New Roman" w:hAnsi="Times New Roman"/>
          <w:sz w:val="21"/>
          <w:szCs w:val="21"/>
        </w:rPr>
        <w:t>70.5</w:t>
      </w:r>
      <w:r w:rsidRPr="003160D9"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15 марта </w:t>
      </w:r>
      <w:r w:rsidRPr="003160D9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3160D9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2</w:t>
        </w:r>
        <w:r w:rsidRPr="003160D9">
          <w:rPr>
            <w:rFonts w:ascii="Times New Roman" w:hAnsi="Times New Roman"/>
          </w:rPr>
          <w:t xml:space="preserve"> г</w:t>
        </w:r>
      </w:smartTag>
      <w:r w:rsidRPr="003160D9">
        <w:rPr>
          <w:rFonts w:ascii="Times New Roman" w:hAnsi="Times New Roman"/>
        </w:rPr>
        <w:t>.</w:t>
      </w:r>
    </w:p>
    <w:p w:rsidR="00540406" w:rsidRDefault="00540406" w:rsidP="0046253D">
      <w:pPr>
        <w:spacing w:line="360" w:lineRule="auto"/>
        <w:jc w:val="center"/>
        <w:rPr>
          <w:rFonts w:ascii="Times New Roman" w:hAnsi="Times New Roman"/>
        </w:rPr>
      </w:pPr>
      <w:r w:rsidRPr="003160D9">
        <w:rPr>
          <w:rFonts w:ascii="Times New Roman" w:hAnsi="Times New Roman"/>
        </w:rPr>
        <w:t>г. Санкт-Петербург</w:t>
      </w:r>
      <w:r w:rsidRPr="003160D9">
        <w:rPr>
          <w:rFonts w:ascii="Times New Roman" w:hAnsi="Times New Roman"/>
        </w:rPr>
        <w:tab/>
      </w:r>
      <w:r w:rsidRPr="003160D9">
        <w:rPr>
          <w:rFonts w:ascii="Times New Roman" w:hAnsi="Times New Roman"/>
        </w:rPr>
        <w:tab/>
      </w:r>
      <w:r w:rsidRPr="003160D9">
        <w:rPr>
          <w:rFonts w:ascii="Times New Roman" w:hAnsi="Times New Roman"/>
        </w:rPr>
        <w:tab/>
      </w:r>
      <w:r w:rsidRPr="003160D9">
        <w:rPr>
          <w:rFonts w:ascii="Times New Roman" w:hAnsi="Times New Roman"/>
        </w:rPr>
        <w:tab/>
      </w:r>
      <w:r w:rsidRPr="003160D9">
        <w:rPr>
          <w:rFonts w:ascii="Times New Roman" w:hAnsi="Times New Roman"/>
        </w:rPr>
        <w:tab/>
      </w:r>
      <w:r w:rsidRPr="003160D9">
        <w:rPr>
          <w:rFonts w:ascii="Times New Roman" w:hAnsi="Times New Roman"/>
        </w:rPr>
        <w:tab/>
        <w:t xml:space="preserve">       </w:t>
      </w:r>
      <w:r w:rsidRPr="003160D9">
        <w:rPr>
          <w:rFonts w:ascii="Times New Roman" w:hAnsi="Times New Roman"/>
        </w:rPr>
        <w:tab/>
      </w:r>
      <w:r w:rsidRPr="003160D9">
        <w:rPr>
          <w:rFonts w:ascii="Times New Roman" w:hAnsi="Times New Roman"/>
        </w:rPr>
        <w:tab/>
        <w:t>«</w:t>
      </w:r>
      <w:r>
        <w:rPr>
          <w:rFonts w:ascii="Times New Roman" w:hAnsi="Times New Roman"/>
        </w:rPr>
        <w:t xml:space="preserve">     </w:t>
      </w:r>
      <w:r w:rsidRPr="003160D9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            </w:t>
      </w:r>
      <w:r w:rsidRPr="003160D9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</w:rPr>
          <w:t>2012</w:t>
        </w:r>
        <w:r w:rsidRPr="003160D9">
          <w:rPr>
            <w:rFonts w:ascii="Times New Roman" w:hAnsi="Times New Roman"/>
          </w:rPr>
          <w:t xml:space="preserve"> г</w:t>
        </w:r>
      </w:smartTag>
      <w:r w:rsidRPr="003160D9">
        <w:rPr>
          <w:rFonts w:ascii="Times New Roman" w:hAnsi="Times New Roman"/>
        </w:rPr>
        <w:t>.</w:t>
      </w:r>
    </w:p>
    <w:p w:rsidR="00540406" w:rsidRDefault="00540406" w:rsidP="0046253D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  <w:r w:rsidRPr="003160D9">
        <w:rPr>
          <w:rFonts w:ascii="Times New Roman" w:hAnsi="Times New Roman"/>
          <w:b/>
          <w:sz w:val="21"/>
          <w:szCs w:val="21"/>
        </w:rPr>
        <w:t>Общество с ограниченной ответственностью «</w:t>
      </w:r>
      <w:r>
        <w:rPr>
          <w:rFonts w:ascii="Times New Roman" w:hAnsi="Times New Roman"/>
          <w:b/>
          <w:color w:val="000000"/>
          <w:sz w:val="21"/>
          <w:szCs w:val="21"/>
        </w:rPr>
        <w:t>РиК</w:t>
      </w:r>
      <w:r w:rsidRPr="00B05AD8">
        <w:rPr>
          <w:rFonts w:ascii="Times New Roman" w:hAnsi="Times New Roman"/>
          <w:b/>
          <w:color w:val="000000"/>
          <w:sz w:val="21"/>
          <w:szCs w:val="21"/>
        </w:rPr>
        <w:t>»</w:t>
      </w:r>
      <w:r w:rsidRPr="003160D9">
        <w:rPr>
          <w:rFonts w:ascii="Times New Roman" w:hAnsi="Times New Roman"/>
          <w:sz w:val="21"/>
          <w:szCs w:val="21"/>
        </w:rPr>
        <w:t>, именуемое в дальнейшем «Подрядчик», в лице</w:t>
      </w:r>
      <w:r>
        <w:rPr>
          <w:rFonts w:ascii="Times New Roman" w:hAnsi="Times New Roman"/>
          <w:sz w:val="21"/>
          <w:szCs w:val="21"/>
        </w:rPr>
        <w:t xml:space="preserve"> заместителя генерального директора Пупкина Сергея Владимировича</w:t>
      </w:r>
      <w:r w:rsidRPr="003160D9">
        <w:rPr>
          <w:rFonts w:ascii="Times New Roman" w:hAnsi="Times New Roman"/>
          <w:sz w:val="21"/>
          <w:szCs w:val="21"/>
        </w:rPr>
        <w:t xml:space="preserve">, действующего на основании </w:t>
      </w:r>
      <w:r>
        <w:rPr>
          <w:rFonts w:ascii="Times New Roman" w:hAnsi="Times New Roman"/>
          <w:sz w:val="21"/>
          <w:szCs w:val="21"/>
        </w:rPr>
        <w:t xml:space="preserve">Доверенности №1 от 01 марта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1"/>
            <w:szCs w:val="21"/>
          </w:rPr>
          <w:t>2012 г</w:t>
        </w:r>
      </w:smartTag>
      <w:r>
        <w:rPr>
          <w:rFonts w:ascii="Times New Roman" w:hAnsi="Times New Roman"/>
          <w:sz w:val="21"/>
          <w:szCs w:val="21"/>
        </w:rPr>
        <w:t>.</w:t>
      </w:r>
      <w:r w:rsidRPr="003160D9">
        <w:rPr>
          <w:rFonts w:ascii="Times New Roman" w:hAnsi="Times New Roman"/>
          <w:sz w:val="21"/>
          <w:szCs w:val="21"/>
        </w:rPr>
        <w:t xml:space="preserve"> и главного бухгалтера </w:t>
      </w:r>
      <w:r>
        <w:rPr>
          <w:rFonts w:ascii="Times New Roman" w:hAnsi="Times New Roman"/>
          <w:sz w:val="21"/>
          <w:szCs w:val="21"/>
        </w:rPr>
        <w:t>Вористова Данилы Дмитриевича</w:t>
      </w:r>
      <w:r w:rsidRPr="003160D9">
        <w:rPr>
          <w:rFonts w:ascii="Times New Roman" w:hAnsi="Times New Roman"/>
          <w:sz w:val="21"/>
          <w:szCs w:val="21"/>
        </w:rPr>
        <w:t>, действующ</w:t>
      </w:r>
      <w:r>
        <w:rPr>
          <w:rFonts w:ascii="Times New Roman" w:hAnsi="Times New Roman"/>
          <w:sz w:val="21"/>
          <w:szCs w:val="21"/>
        </w:rPr>
        <w:t>его</w:t>
      </w:r>
      <w:r w:rsidRPr="003160D9">
        <w:rPr>
          <w:rFonts w:ascii="Times New Roman" w:hAnsi="Times New Roman"/>
          <w:sz w:val="21"/>
          <w:szCs w:val="21"/>
        </w:rPr>
        <w:t xml:space="preserve"> на основании </w:t>
      </w:r>
      <w:r w:rsidRPr="003160D9">
        <w:rPr>
          <w:rFonts w:ascii="Times New Roman" w:hAnsi="Times New Roman"/>
          <w:bCs/>
          <w:sz w:val="21"/>
          <w:szCs w:val="21"/>
        </w:rPr>
        <w:t>Федерального закона №129-ФЗ от 21.11.1996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 w:rsidRPr="003160D9">
        <w:rPr>
          <w:rFonts w:ascii="Times New Roman" w:hAnsi="Times New Roman"/>
          <w:bCs/>
          <w:sz w:val="21"/>
          <w:szCs w:val="21"/>
        </w:rPr>
        <w:t xml:space="preserve">г. «О бухгалтерском учете», </w:t>
      </w:r>
      <w:r w:rsidRPr="003160D9">
        <w:rPr>
          <w:rFonts w:ascii="Times New Roman" w:hAnsi="Times New Roman"/>
          <w:sz w:val="21"/>
          <w:szCs w:val="21"/>
        </w:rPr>
        <w:t xml:space="preserve">с одной стороны, и </w:t>
      </w:r>
      <w:r w:rsidRPr="003160D9">
        <w:rPr>
          <w:rFonts w:ascii="Times New Roman" w:hAnsi="Times New Roman"/>
          <w:b/>
          <w:sz w:val="21"/>
          <w:szCs w:val="21"/>
        </w:rPr>
        <w:t>Общество  с ограниченной ответственностью «</w:t>
      </w:r>
      <w:r>
        <w:rPr>
          <w:rFonts w:ascii="Times New Roman" w:hAnsi="Times New Roman"/>
          <w:b/>
          <w:sz w:val="21"/>
          <w:szCs w:val="21"/>
        </w:rPr>
        <w:t>СПЕЦ ПИПЕЦ СТРОЙ</w:t>
      </w:r>
      <w:r w:rsidRPr="003160D9">
        <w:rPr>
          <w:rFonts w:ascii="Times New Roman" w:hAnsi="Times New Roman"/>
          <w:b/>
          <w:sz w:val="21"/>
          <w:szCs w:val="21"/>
        </w:rPr>
        <w:t>»</w:t>
      </w:r>
      <w:r w:rsidRPr="003160D9">
        <w:rPr>
          <w:rFonts w:ascii="Times New Roman" w:hAnsi="Times New Roman"/>
          <w:sz w:val="21"/>
          <w:szCs w:val="21"/>
        </w:rPr>
        <w:t xml:space="preserve">, именуемое в дальнейшем «Инвестор», в лице Генерального директора </w:t>
      </w:r>
      <w:r>
        <w:rPr>
          <w:rFonts w:ascii="Times New Roman" w:hAnsi="Times New Roman"/>
          <w:sz w:val="21"/>
          <w:szCs w:val="21"/>
        </w:rPr>
        <w:t>Бухарик</w:t>
      </w:r>
      <w:r w:rsidRPr="003160D9">
        <w:rPr>
          <w:rFonts w:ascii="Times New Roman" w:hAnsi="Times New Roman"/>
          <w:sz w:val="21"/>
          <w:szCs w:val="21"/>
        </w:rPr>
        <w:t xml:space="preserve"> Надежды </w:t>
      </w:r>
      <w:r>
        <w:rPr>
          <w:rFonts w:ascii="Times New Roman" w:hAnsi="Times New Roman"/>
          <w:sz w:val="21"/>
          <w:szCs w:val="21"/>
        </w:rPr>
        <w:t>Павловны</w:t>
      </w:r>
      <w:r w:rsidRPr="003160D9">
        <w:rPr>
          <w:rFonts w:ascii="Times New Roman" w:hAnsi="Times New Roman"/>
          <w:sz w:val="21"/>
          <w:szCs w:val="21"/>
        </w:rPr>
        <w:t xml:space="preserve">, действующего на основании Устава, и главного бухгалтера </w:t>
      </w:r>
      <w:r>
        <w:rPr>
          <w:rFonts w:ascii="Times New Roman" w:hAnsi="Times New Roman"/>
          <w:sz w:val="21"/>
          <w:szCs w:val="21"/>
        </w:rPr>
        <w:t>Нычкиной</w:t>
      </w:r>
      <w:r w:rsidRPr="003160D9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Зинаиды</w:t>
      </w:r>
      <w:r w:rsidRPr="003160D9">
        <w:rPr>
          <w:rFonts w:ascii="Times New Roman" w:hAnsi="Times New Roman"/>
          <w:sz w:val="21"/>
          <w:szCs w:val="21"/>
        </w:rPr>
        <w:t xml:space="preserve"> Олеговны, действующего на основании </w:t>
      </w:r>
      <w:r w:rsidRPr="003160D9">
        <w:rPr>
          <w:rFonts w:ascii="Times New Roman" w:hAnsi="Times New Roman"/>
          <w:bCs/>
          <w:sz w:val="21"/>
          <w:szCs w:val="21"/>
        </w:rPr>
        <w:t>Федерального закона №129-ФЗ от 21.11.1996</w:t>
      </w:r>
      <w:r>
        <w:rPr>
          <w:rFonts w:ascii="Times New Roman" w:hAnsi="Times New Roman"/>
          <w:bCs/>
          <w:sz w:val="21"/>
          <w:szCs w:val="21"/>
        </w:rPr>
        <w:t xml:space="preserve"> </w:t>
      </w:r>
      <w:r w:rsidRPr="003160D9">
        <w:rPr>
          <w:rFonts w:ascii="Times New Roman" w:hAnsi="Times New Roman"/>
          <w:bCs/>
          <w:sz w:val="21"/>
          <w:szCs w:val="21"/>
        </w:rPr>
        <w:t xml:space="preserve">г. «О бухгалтерском учете», </w:t>
      </w:r>
      <w:r w:rsidRPr="003160D9">
        <w:rPr>
          <w:rFonts w:ascii="Times New Roman" w:hAnsi="Times New Roman"/>
          <w:sz w:val="21"/>
          <w:szCs w:val="21"/>
        </w:rPr>
        <w:t xml:space="preserve">с другой стороны, подписали настоящий акт к Договору подряда № </w:t>
      </w:r>
      <w:r>
        <w:rPr>
          <w:rFonts w:ascii="Times New Roman" w:hAnsi="Times New Roman"/>
          <w:sz w:val="21"/>
          <w:szCs w:val="21"/>
        </w:rPr>
        <w:t>1</w:t>
      </w:r>
      <w:r w:rsidRPr="003160D9">
        <w:rPr>
          <w:rFonts w:ascii="Times New Roman" w:hAnsi="Times New Roman"/>
          <w:sz w:val="21"/>
          <w:szCs w:val="21"/>
        </w:rPr>
        <w:t>/20</w:t>
      </w:r>
      <w:r>
        <w:rPr>
          <w:rFonts w:ascii="Times New Roman" w:hAnsi="Times New Roman"/>
          <w:sz w:val="21"/>
          <w:szCs w:val="21"/>
        </w:rPr>
        <w:t>70.5</w:t>
      </w:r>
      <w:r w:rsidRPr="003160D9">
        <w:rPr>
          <w:rFonts w:ascii="Times New Roman" w:hAnsi="Times New Roman"/>
          <w:sz w:val="21"/>
          <w:szCs w:val="21"/>
        </w:rPr>
        <w:t xml:space="preserve"> от </w:t>
      </w:r>
      <w:r>
        <w:rPr>
          <w:rFonts w:ascii="Times New Roman" w:hAnsi="Times New Roman"/>
          <w:sz w:val="21"/>
          <w:szCs w:val="21"/>
        </w:rPr>
        <w:t>15 марта</w:t>
      </w:r>
      <w:r w:rsidRPr="003160D9">
        <w:rPr>
          <w:rFonts w:ascii="Times New Roman" w:hAnsi="Times New Roman"/>
          <w:sz w:val="21"/>
          <w:szCs w:val="21"/>
        </w:rPr>
        <w:t xml:space="preserve">  </w:t>
      </w:r>
      <w:smartTag w:uri="urn:schemas-microsoft-com:office:smarttags" w:element="metricconverter">
        <w:smartTagPr>
          <w:attr w:name="ProductID" w:val="2012 г"/>
        </w:smartTagPr>
        <w:r w:rsidRPr="003160D9">
          <w:rPr>
            <w:rFonts w:ascii="Times New Roman" w:hAnsi="Times New Roman"/>
            <w:sz w:val="21"/>
            <w:szCs w:val="21"/>
          </w:rPr>
          <w:t>201</w:t>
        </w:r>
        <w:r>
          <w:rPr>
            <w:rFonts w:ascii="Times New Roman" w:hAnsi="Times New Roman"/>
            <w:sz w:val="21"/>
            <w:szCs w:val="21"/>
          </w:rPr>
          <w:t>1</w:t>
        </w:r>
        <w:r w:rsidRPr="003160D9">
          <w:rPr>
            <w:rFonts w:ascii="Times New Roman" w:hAnsi="Times New Roman"/>
            <w:sz w:val="21"/>
            <w:szCs w:val="21"/>
          </w:rPr>
          <w:t xml:space="preserve"> г</w:t>
        </w:r>
      </w:smartTag>
      <w:r w:rsidRPr="003160D9">
        <w:rPr>
          <w:rFonts w:ascii="Times New Roman" w:hAnsi="Times New Roman"/>
          <w:sz w:val="21"/>
          <w:szCs w:val="21"/>
        </w:rPr>
        <w:t>. о нижеследующем:</w:t>
      </w:r>
    </w:p>
    <w:p w:rsidR="00540406" w:rsidRPr="003160D9" w:rsidRDefault="00540406" w:rsidP="0046253D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</w:p>
    <w:p w:rsidR="00540406" w:rsidRDefault="00540406" w:rsidP="0046253D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</w:p>
    <w:p w:rsidR="00540406" w:rsidRDefault="00540406" w:rsidP="00FC0DA8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  <w:r w:rsidRPr="003160D9">
        <w:rPr>
          <w:rFonts w:ascii="Times New Roman" w:hAnsi="Times New Roman"/>
          <w:sz w:val="21"/>
          <w:szCs w:val="21"/>
        </w:rPr>
        <w:t>1. В соответствии с акт</w:t>
      </w:r>
      <w:r>
        <w:rPr>
          <w:rFonts w:ascii="Times New Roman" w:hAnsi="Times New Roman"/>
          <w:sz w:val="21"/>
          <w:szCs w:val="21"/>
        </w:rPr>
        <w:t>ами</w:t>
      </w:r>
      <w:r w:rsidRPr="003160D9">
        <w:rPr>
          <w:rFonts w:ascii="Times New Roman" w:hAnsi="Times New Roman"/>
          <w:sz w:val="21"/>
          <w:szCs w:val="21"/>
        </w:rPr>
        <w:t xml:space="preserve"> №</w:t>
      </w:r>
      <w:r>
        <w:rPr>
          <w:rFonts w:ascii="Times New Roman" w:hAnsi="Times New Roman"/>
          <w:sz w:val="21"/>
          <w:szCs w:val="21"/>
        </w:rPr>
        <w:t xml:space="preserve"> 54,55,56,57,58,59</w:t>
      </w:r>
      <w:r w:rsidRPr="003160D9">
        <w:rPr>
          <w:rFonts w:ascii="Times New Roman" w:hAnsi="Times New Roman"/>
          <w:sz w:val="21"/>
          <w:szCs w:val="21"/>
        </w:rPr>
        <w:t xml:space="preserve"> от</w:t>
      </w:r>
      <w:r>
        <w:rPr>
          <w:rFonts w:ascii="Times New Roman" w:hAnsi="Times New Roman"/>
          <w:sz w:val="21"/>
          <w:szCs w:val="21"/>
        </w:rPr>
        <w:t xml:space="preserve"> 30 апреля </w:t>
      </w:r>
      <w:smartTag w:uri="urn:schemas-microsoft-com:office:smarttags" w:element="metricconverter">
        <w:smartTagPr>
          <w:attr w:name="ProductID" w:val="2012 г"/>
        </w:smartTagPr>
        <w:r w:rsidRPr="003160D9">
          <w:rPr>
            <w:rFonts w:ascii="Times New Roman" w:hAnsi="Times New Roman"/>
            <w:sz w:val="21"/>
            <w:szCs w:val="21"/>
          </w:rPr>
          <w:t>201</w:t>
        </w:r>
        <w:r>
          <w:rPr>
            <w:rFonts w:ascii="Times New Roman" w:hAnsi="Times New Roman"/>
            <w:sz w:val="21"/>
            <w:szCs w:val="21"/>
          </w:rPr>
          <w:t>2</w:t>
        </w:r>
        <w:r w:rsidRPr="003160D9">
          <w:rPr>
            <w:rFonts w:ascii="Times New Roman" w:hAnsi="Times New Roman"/>
            <w:sz w:val="21"/>
            <w:szCs w:val="21"/>
          </w:rPr>
          <w:t xml:space="preserve"> г</w:t>
        </w:r>
      </w:smartTag>
      <w:r w:rsidRPr="003160D9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  <w:sz w:val="21"/>
          <w:szCs w:val="21"/>
        </w:rPr>
        <w:t xml:space="preserve">о приемке 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  <w:sz w:val="21"/>
          <w:szCs w:val="21"/>
        </w:rPr>
        <w:t xml:space="preserve">выполненных работ и справкой № </w:t>
      </w:r>
      <w:r>
        <w:rPr>
          <w:rFonts w:ascii="Times New Roman" w:hAnsi="Times New Roman"/>
          <w:sz w:val="21"/>
          <w:szCs w:val="21"/>
        </w:rPr>
        <w:t xml:space="preserve">13 от 30 апреля </w:t>
      </w:r>
      <w:smartTag w:uri="urn:schemas-microsoft-com:office:smarttags" w:element="metricconverter">
        <w:smartTagPr>
          <w:attr w:name="ProductID" w:val="2012 г"/>
        </w:smartTagPr>
        <w:r w:rsidRPr="003160D9">
          <w:rPr>
            <w:rFonts w:ascii="Times New Roman" w:hAnsi="Times New Roman"/>
            <w:sz w:val="21"/>
            <w:szCs w:val="21"/>
          </w:rPr>
          <w:t>201</w:t>
        </w:r>
        <w:r>
          <w:rPr>
            <w:rFonts w:ascii="Times New Roman" w:hAnsi="Times New Roman"/>
            <w:sz w:val="21"/>
            <w:szCs w:val="21"/>
          </w:rPr>
          <w:t>2</w:t>
        </w:r>
        <w:r w:rsidRPr="003160D9">
          <w:rPr>
            <w:rFonts w:ascii="Times New Roman" w:hAnsi="Times New Roman"/>
            <w:sz w:val="21"/>
            <w:szCs w:val="21"/>
          </w:rPr>
          <w:t xml:space="preserve"> г</w:t>
        </w:r>
      </w:smartTag>
      <w:r w:rsidRPr="003160D9">
        <w:rPr>
          <w:rFonts w:ascii="Times New Roman" w:hAnsi="Times New Roman"/>
          <w:sz w:val="21"/>
          <w:szCs w:val="21"/>
        </w:rPr>
        <w:t xml:space="preserve">. о стоимости выполненных работ и затрат стоимость работ, выполненных Подрядчиком в соответствии с Договором подряда № </w:t>
      </w:r>
      <w:r>
        <w:rPr>
          <w:rFonts w:ascii="Times New Roman" w:hAnsi="Times New Roman"/>
          <w:sz w:val="21"/>
          <w:szCs w:val="21"/>
        </w:rPr>
        <w:t>1</w:t>
      </w:r>
      <w:r w:rsidRPr="003160D9">
        <w:rPr>
          <w:rFonts w:ascii="Times New Roman" w:hAnsi="Times New Roman"/>
          <w:sz w:val="21"/>
          <w:szCs w:val="21"/>
        </w:rPr>
        <w:t>/20</w:t>
      </w:r>
      <w:r>
        <w:rPr>
          <w:rFonts w:ascii="Times New Roman" w:hAnsi="Times New Roman"/>
          <w:sz w:val="21"/>
          <w:szCs w:val="21"/>
        </w:rPr>
        <w:t>70.5</w:t>
      </w:r>
      <w:r w:rsidRPr="003160D9">
        <w:rPr>
          <w:rFonts w:ascii="Times New Roman" w:hAnsi="Times New Roman"/>
          <w:sz w:val="21"/>
          <w:szCs w:val="21"/>
        </w:rPr>
        <w:t xml:space="preserve"> 3 от </w:t>
      </w:r>
      <w:r>
        <w:rPr>
          <w:rFonts w:ascii="Times New Roman" w:hAnsi="Times New Roman"/>
          <w:sz w:val="21"/>
          <w:szCs w:val="21"/>
        </w:rPr>
        <w:t>15 марта</w:t>
      </w:r>
      <w:r w:rsidRPr="003160D9">
        <w:rPr>
          <w:rFonts w:ascii="Times New Roman" w:hAnsi="Times New Roman"/>
          <w:sz w:val="21"/>
          <w:szCs w:val="21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3160D9">
          <w:rPr>
            <w:rFonts w:ascii="Times New Roman" w:hAnsi="Times New Roman"/>
            <w:sz w:val="21"/>
            <w:szCs w:val="21"/>
          </w:rPr>
          <w:t>201</w:t>
        </w:r>
        <w:r>
          <w:rPr>
            <w:rFonts w:ascii="Times New Roman" w:hAnsi="Times New Roman"/>
            <w:sz w:val="21"/>
            <w:szCs w:val="21"/>
          </w:rPr>
          <w:t>1</w:t>
        </w:r>
        <w:r w:rsidRPr="003160D9">
          <w:rPr>
            <w:rFonts w:ascii="Times New Roman" w:hAnsi="Times New Roman"/>
            <w:sz w:val="21"/>
            <w:szCs w:val="21"/>
          </w:rPr>
          <w:t xml:space="preserve"> г</w:t>
        </w:r>
      </w:smartTag>
      <w:r w:rsidRPr="003160D9">
        <w:rPr>
          <w:rFonts w:ascii="Times New Roman" w:hAnsi="Times New Roman"/>
          <w:sz w:val="21"/>
          <w:szCs w:val="21"/>
        </w:rPr>
        <w:t xml:space="preserve">. (далее – Договор подряда) за период </w:t>
      </w:r>
      <w:r w:rsidRPr="003160D9">
        <w:rPr>
          <w:rFonts w:ascii="Times New Roman" w:hAnsi="Times New Roman"/>
          <w:color w:val="000000"/>
          <w:sz w:val="21"/>
          <w:szCs w:val="21"/>
        </w:rPr>
        <w:t xml:space="preserve"> с </w:t>
      </w:r>
      <w:r>
        <w:rPr>
          <w:rFonts w:ascii="Times New Roman" w:hAnsi="Times New Roman"/>
          <w:color w:val="000000"/>
          <w:sz w:val="21"/>
          <w:szCs w:val="21"/>
        </w:rPr>
        <w:t xml:space="preserve">01 апреля  </w:t>
      </w:r>
      <w:smartTag w:uri="urn:schemas-microsoft-com:office:smarttags" w:element="metricconverter">
        <w:smartTagPr>
          <w:attr w:name="ProductID" w:val="2012 г"/>
        </w:smartTagPr>
        <w:r w:rsidRPr="003160D9">
          <w:rPr>
            <w:rFonts w:ascii="Times New Roman" w:hAnsi="Times New Roman"/>
            <w:color w:val="000000"/>
            <w:sz w:val="21"/>
            <w:szCs w:val="21"/>
          </w:rPr>
          <w:t>201</w:t>
        </w:r>
        <w:r>
          <w:rPr>
            <w:rFonts w:ascii="Times New Roman" w:hAnsi="Times New Roman"/>
            <w:color w:val="000000"/>
            <w:sz w:val="21"/>
            <w:szCs w:val="21"/>
          </w:rPr>
          <w:t>2</w:t>
        </w:r>
        <w:r w:rsidRPr="003160D9">
          <w:rPr>
            <w:rFonts w:ascii="Times New Roman" w:hAnsi="Times New Roman"/>
            <w:color w:val="000000"/>
            <w:sz w:val="21"/>
            <w:szCs w:val="21"/>
          </w:rPr>
          <w:t xml:space="preserve"> г</w:t>
        </w:r>
      </w:smartTag>
      <w:r w:rsidRPr="003160D9">
        <w:rPr>
          <w:rFonts w:ascii="Times New Roman" w:hAnsi="Times New Roman"/>
          <w:color w:val="000000"/>
          <w:sz w:val="21"/>
          <w:szCs w:val="21"/>
        </w:rPr>
        <w:t xml:space="preserve">. </w:t>
      </w:r>
      <w:r>
        <w:rPr>
          <w:rFonts w:ascii="Times New Roman" w:hAnsi="Times New Roman"/>
          <w:color w:val="000000"/>
          <w:sz w:val="21"/>
          <w:szCs w:val="21"/>
        </w:rPr>
        <w:t>п</w:t>
      </w:r>
      <w:r w:rsidRPr="003160D9">
        <w:rPr>
          <w:rFonts w:ascii="Times New Roman" w:hAnsi="Times New Roman"/>
          <w:color w:val="000000"/>
          <w:sz w:val="21"/>
          <w:szCs w:val="21"/>
        </w:rPr>
        <w:t>о</w:t>
      </w:r>
      <w:r>
        <w:rPr>
          <w:rFonts w:ascii="Times New Roman" w:hAnsi="Times New Roman"/>
          <w:color w:val="000000"/>
          <w:sz w:val="21"/>
          <w:szCs w:val="21"/>
        </w:rPr>
        <w:t xml:space="preserve"> 30 апреля  </w:t>
      </w:r>
      <w:smartTag w:uri="urn:schemas-microsoft-com:office:smarttags" w:element="metricconverter">
        <w:smartTagPr>
          <w:attr w:name="ProductID" w:val="2012 г"/>
        </w:smartTagPr>
        <w:r w:rsidRPr="003160D9">
          <w:rPr>
            <w:rFonts w:ascii="Times New Roman" w:hAnsi="Times New Roman"/>
            <w:color w:val="000000"/>
            <w:sz w:val="21"/>
            <w:szCs w:val="21"/>
          </w:rPr>
          <w:t>20</w:t>
        </w:r>
        <w:r w:rsidRPr="003160D9">
          <w:rPr>
            <w:rFonts w:ascii="Times New Roman" w:hAnsi="Times New Roman"/>
            <w:sz w:val="21"/>
            <w:szCs w:val="21"/>
          </w:rPr>
          <w:t>1</w:t>
        </w:r>
        <w:r>
          <w:rPr>
            <w:rFonts w:ascii="Times New Roman" w:hAnsi="Times New Roman"/>
            <w:sz w:val="21"/>
            <w:szCs w:val="21"/>
          </w:rPr>
          <w:t>2</w:t>
        </w:r>
        <w:r w:rsidRPr="003160D9">
          <w:rPr>
            <w:rFonts w:ascii="Times New Roman" w:hAnsi="Times New Roman"/>
            <w:sz w:val="21"/>
            <w:szCs w:val="21"/>
          </w:rPr>
          <w:t xml:space="preserve"> г</w:t>
        </w:r>
      </w:smartTag>
      <w:r w:rsidRPr="003160D9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  <w:sz w:val="21"/>
          <w:szCs w:val="21"/>
        </w:rPr>
        <w:t>с</w:t>
      </w:r>
      <w:r>
        <w:rPr>
          <w:rFonts w:ascii="Times New Roman" w:hAnsi="Times New Roman"/>
          <w:sz w:val="21"/>
          <w:szCs w:val="21"/>
        </w:rPr>
        <w:t>оставляет</w:t>
      </w:r>
      <w:r w:rsidRPr="00ED1B27">
        <w:rPr>
          <w:rFonts w:ascii="Times New Roman" w:hAnsi="Times New Roman"/>
          <w:sz w:val="21"/>
          <w:szCs w:val="21"/>
        </w:rPr>
        <w:t xml:space="preserve"> </w:t>
      </w:r>
      <w:r w:rsidRPr="004A0601">
        <w:rPr>
          <w:rFonts w:ascii="Times New Roman" w:hAnsi="Times New Roman"/>
          <w:sz w:val="21"/>
          <w:szCs w:val="21"/>
        </w:rPr>
        <w:t>30431599</w:t>
      </w:r>
      <w:r w:rsidRPr="00823CD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(</w:t>
      </w:r>
      <w:r w:rsidRPr="004A0601">
        <w:rPr>
          <w:rFonts w:ascii="Times New Roman" w:hAnsi="Times New Roman"/>
          <w:sz w:val="21"/>
          <w:szCs w:val="21"/>
        </w:rPr>
        <w:t>Тридцать миллионов четыреста тридцать одна тысяча пятьсот девяносто девять</w:t>
      </w:r>
      <w:r>
        <w:rPr>
          <w:rFonts w:ascii="Times New Roman" w:hAnsi="Times New Roman"/>
          <w:sz w:val="21"/>
          <w:szCs w:val="21"/>
        </w:rPr>
        <w:t>) рублей 97</w:t>
      </w:r>
      <w:r w:rsidRPr="008070F7">
        <w:rPr>
          <w:rFonts w:ascii="Times New Roman" w:hAnsi="Times New Roman"/>
          <w:sz w:val="21"/>
          <w:szCs w:val="21"/>
        </w:rPr>
        <w:t xml:space="preserve"> копеек</w:t>
      </w:r>
      <w:r>
        <w:rPr>
          <w:rFonts w:ascii="Times New Roman" w:hAnsi="Times New Roman"/>
          <w:sz w:val="21"/>
          <w:szCs w:val="21"/>
        </w:rPr>
        <w:t>, в</w:t>
      </w:r>
      <w:r w:rsidRPr="00996C26">
        <w:rPr>
          <w:rFonts w:ascii="Times New Roman" w:hAnsi="Times New Roman"/>
          <w:sz w:val="21"/>
          <w:szCs w:val="21"/>
        </w:rPr>
        <w:t xml:space="preserve"> том числе НДС 18%</w:t>
      </w:r>
      <w:r>
        <w:rPr>
          <w:rFonts w:ascii="Times New Roman" w:hAnsi="Times New Roman"/>
          <w:sz w:val="21"/>
          <w:szCs w:val="21"/>
        </w:rPr>
        <w:t>.</w:t>
      </w:r>
      <w:r w:rsidRPr="00996C2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540406" w:rsidRDefault="00540406" w:rsidP="00FC0DA8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  <w:r w:rsidRPr="003160D9">
        <w:rPr>
          <w:rFonts w:ascii="Times New Roman" w:hAnsi="Times New Roman"/>
          <w:sz w:val="21"/>
          <w:szCs w:val="21"/>
        </w:rPr>
        <w:t>2. В соответствии с п. 4.3.2 Договора подряда Подрядчиком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  <w:sz w:val="21"/>
          <w:szCs w:val="21"/>
        </w:rPr>
        <w:t xml:space="preserve"> Инвестору предоставляется  гарантия</w:t>
      </w:r>
      <w:r w:rsidRPr="003160D9">
        <w:rPr>
          <w:rFonts w:ascii="Times New Roman" w:hAnsi="Times New Roman"/>
          <w:color w:val="000000"/>
          <w:sz w:val="21"/>
          <w:szCs w:val="21"/>
        </w:rPr>
        <w:t xml:space="preserve"> качества работ, выполнения гарантийных обязательств,</w:t>
      </w:r>
      <w:r w:rsidRPr="003160D9">
        <w:rPr>
          <w:rFonts w:ascii="Times New Roman" w:hAnsi="Times New Roman"/>
          <w:sz w:val="21"/>
          <w:szCs w:val="21"/>
        </w:rPr>
        <w:t xml:space="preserve"> соблюдения сроков выполнения работ, а также рисков Инвестора, связанных с нарушением Подрядчиком сроков выполнения работ (неуплаты Подрядчиком штрафных санкций за несоблюдение срока окончания работ, отказа от иных форм ответственности за нарушение сроков выполнения работ,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  <w:sz w:val="21"/>
          <w:szCs w:val="21"/>
        </w:rPr>
        <w:t xml:space="preserve">компенсация убытков Инвестора, вызванных досрочным прекращением Договора подряда 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  <w:sz w:val="21"/>
          <w:szCs w:val="21"/>
        </w:rPr>
        <w:t>по вине Подрядчика и/или срывом сроков реализации Инвестиционного проекта) в виде гарантийного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  <w:sz w:val="21"/>
          <w:szCs w:val="21"/>
        </w:rPr>
        <w:t xml:space="preserve"> депозита в размере 15% от стоимости работ, выполненных Подрядчиком за период  </w:t>
      </w:r>
      <w:r>
        <w:rPr>
          <w:rFonts w:ascii="Times New Roman" w:hAnsi="Times New Roman"/>
          <w:color w:val="000000"/>
          <w:sz w:val="21"/>
          <w:szCs w:val="21"/>
        </w:rPr>
        <w:t xml:space="preserve">01 апреля  </w:t>
      </w:r>
      <w:smartTag w:uri="urn:schemas-microsoft-com:office:smarttags" w:element="metricconverter">
        <w:smartTagPr>
          <w:attr w:name="ProductID" w:val="2012 г"/>
        </w:smartTagPr>
        <w:r w:rsidRPr="003160D9">
          <w:rPr>
            <w:rFonts w:ascii="Times New Roman" w:hAnsi="Times New Roman"/>
            <w:color w:val="000000"/>
            <w:sz w:val="21"/>
            <w:szCs w:val="21"/>
          </w:rPr>
          <w:t>201</w:t>
        </w:r>
        <w:r>
          <w:rPr>
            <w:rFonts w:ascii="Times New Roman" w:hAnsi="Times New Roman"/>
            <w:color w:val="000000"/>
            <w:sz w:val="21"/>
            <w:szCs w:val="21"/>
          </w:rPr>
          <w:t>2</w:t>
        </w:r>
        <w:r w:rsidRPr="003160D9">
          <w:rPr>
            <w:rFonts w:ascii="Times New Roman" w:hAnsi="Times New Roman"/>
            <w:color w:val="000000"/>
            <w:sz w:val="21"/>
            <w:szCs w:val="21"/>
          </w:rPr>
          <w:t xml:space="preserve"> г</w:t>
        </w:r>
      </w:smartTag>
      <w:r w:rsidRPr="003160D9">
        <w:rPr>
          <w:rFonts w:ascii="Times New Roman" w:hAnsi="Times New Roman"/>
          <w:color w:val="000000"/>
          <w:sz w:val="21"/>
          <w:szCs w:val="21"/>
        </w:rPr>
        <w:t xml:space="preserve">. </w:t>
      </w:r>
      <w:r>
        <w:rPr>
          <w:rFonts w:ascii="Times New Roman" w:hAnsi="Times New Roman"/>
          <w:color w:val="000000"/>
          <w:sz w:val="21"/>
          <w:szCs w:val="21"/>
        </w:rPr>
        <w:t>п</w:t>
      </w:r>
      <w:r w:rsidRPr="003160D9">
        <w:rPr>
          <w:rFonts w:ascii="Times New Roman" w:hAnsi="Times New Roman"/>
          <w:color w:val="000000"/>
          <w:sz w:val="21"/>
          <w:szCs w:val="21"/>
        </w:rPr>
        <w:t>о</w:t>
      </w:r>
      <w:r>
        <w:rPr>
          <w:rFonts w:ascii="Times New Roman" w:hAnsi="Times New Roman"/>
          <w:color w:val="000000"/>
          <w:sz w:val="21"/>
          <w:szCs w:val="21"/>
        </w:rPr>
        <w:t xml:space="preserve"> 30 пареля</w:t>
      </w:r>
      <w:smartTag w:uri="urn:schemas-microsoft-com:office:smarttags" w:element="metricconverter">
        <w:smartTagPr>
          <w:attr w:name="ProductID" w:val="2012 г"/>
        </w:smartTagPr>
        <w:r w:rsidRPr="003160D9">
          <w:rPr>
            <w:rFonts w:ascii="Times New Roman" w:hAnsi="Times New Roman"/>
            <w:color w:val="000000"/>
            <w:sz w:val="21"/>
            <w:szCs w:val="21"/>
          </w:rPr>
          <w:t xml:space="preserve"> </w:t>
        </w:r>
        <w:smartTag w:uri="urn:schemas-microsoft-com:office:smarttags" w:element="metricconverter">
          <w:smartTagPr>
            <w:attr w:name="ProductID" w:val="2012 г"/>
          </w:smartTagPr>
          <w:r w:rsidRPr="003160D9">
            <w:rPr>
              <w:rFonts w:ascii="Times New Roman" w:hAnsi="Times New Roman"/>
              <w:color w:val="000000"/>
              <w:sz w:val="21"/>
              <w:szCs w:val="21"/>
            </w:rPr>
            <w:t>20</w:t>
          </w:r>
          <w:r w:rsidRPr="003160D9">
            <w:rPr>
              <w:rFonts w:ascii="Times New Roman" w:hAnsi="Times New Roman"/>
              <w:sz w:val="21"/>
              <w:szCs w:val="21"/>
            </w:rPr>
            <w:t>1</w:t>
          </w:r>
          <w:r>
            <w:rPr>
              <w:rFonts w:ascii="Times New Roman" w:hAnsi="Times New Roman"/>
              <w:sz w:val="21"/>
              <w:szCs w:val="21"/>
            </w:rPr>
            <w:t xml:space="preserve">2 </w:t>
          </w:r>
          <w:r w:rsidRPr="003160D9">
            <w:rPr>
              <w:rFonts w:ascii="Times New Roman" w:hAnsi="Times New Roman"/>
              <w:sz w:val="21"/>
              <w:szCs w:val="21"/>
            </w:rPr>
            <w:t>г</w:t>
          </w:r>
        </w:smartTag>
      </w:smartTag>
      <w:r w:rsidRPr="003160D9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р</w:t>
      </w:r>
      <w:r w:rsidRPr="003160D9">
        <w:rPr>
          <w:rFonts w:ascii="Times New Roman" w:hAnsi="Times New Roman"/>
          <w:sz w:val="21"/>
          <w:szCs w:val="21"/>
        </w:rPr>
        <w:t>азмер г</w:t>
      </w:r>
      <w:r>
        <w:rPr>
          <w:rFonts w:ascii="Times New Roman" w:hAnsi="Times New Roman"/>
          <w:sz w:val="21"/>
          <w:szCs w:val="21"/>
        </w:rPr>
        <w:t xml:space="preserve">арантийного депозита составляет </w:t>
      </w:r>
      <w:r w:rsidRPr="004A0601">
        <w:rPr>
          <w:rFonts w:ascii="Times New Roman" w:hAnsi="Times New Roman"/>
          <w:sz w:val="21"/>
          <w:szCs w:val="21"/>
        </w:rPr>
        <w:t>4564740</w:t>
      </w:r>
      <w:r w:rsidRPr="008070F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(</w:t>
      </w:r>
      <w:r w:rsidRPr="004A0601">
        <w:rPr>
          <w:rFonts w:ascii="Times New Roman" w:hAnsi="Times New Roman"/>
          <w:sz w:val="21"/>
          <w:szCs w:val="21"/>
        </w:rPr>
        <w:t>Четыре миллиона пятьсот шестьдесят четыре тысячи семьсот сорок</w:t>
      </w:r>
      <w:r>
        <w:rPr>
          <w:rFonts w:ascii="Times New Roman" w:hAnsi="Times New Roman"/>
          <w:sz w:val="21"/>
          <w:szCs w:val="21"/>
        </w:rPr>
        <w:t xml:space="preserve">) </w:t>
      </w:r>
      <w:r w:rsidRPr="004A0601">
        <w:rPr>
          <w:rFonts w:ascii="Times New Roman" w:hAnsi="Times New Roman"/>
          <w:sz w:val="21"/>
          <w:szCs w:val="21"/>
        </w:rPr>
        <w:t>рублей 00 копеек</w:t>
      </w:r>
      <w:r>
        <w:rPr>
          <w:rFonts w:ascii="Times New Roman" w:hAnsi="Times New Roman"/>
          <w:sz w:val="21"/>
          <w:szCs w:val="21"/>
        </w:rPr>
        <w:t>.</w:t>
      </w:r>
    </w:p>
    <w:p w:rsidR="00540406" w:rsidRDefault="00540406" w:rsidP="00FC0DA8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  <w:r w:rsidRPr="00F10055">
        <w:rPr>
          <w:rFonts w:ascii="Times New Roman" w:hAnsi="Times New Roman"/>
          <w:sz w:val="21"/>
          <w:szCs w:val="21"/>
        </w:rPr>
        <w:t>3</w:t>
      </w:r>
      <w:r w:rsidRPr="003160D9">
        <w:rPr>
          <w:rFonts w:ascii="Times New Roman" w:hAnsi="Times New Roman"/>
          <w:sz w:val="21"/>
          <w:szCs w:val="21"/>
        </w:rPr>
        <w:t>. Принимая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  <w:sz w:val="21"/>
          <w:szCs w:val="21"/>
        </w:rPr>
        <w:t xml:space="preserve"> во внимание наличие у Подрядчика обязательства по предоставлению гарантийного депозита (в соответствии с п. 4.3 Договора подряда) и наличие у Инвестора обязательства по оплате выполненных работ (в соответствии с п. 4.1 Договора подряда), 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  <w:sz w:val="21"/>
          <w:szCs w:val="21"/>
        </w:rPr>
        <w:t>подписанием настоящего Акта Стороны подтверждают, что указанные обязательства исполнены Сторонами надлежащим образом при условии перечисления Инвестором Подрядчику суммы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60D9">
        <w:rPr>
          <w:rFonts w:ascii="Times New Roman" w:hAnsi="Times New Roman"/>
          <w:sz w:val="21"/>
          <w:szCs w:val="21"/>
        </w:rPr>
        <w:t xml:space="preserve"> в размере </w:t>
      </w:r>
      <w:r w:rsidRPr="004A0601">
        <w:rPr>
          <w:rFonts w:ascii="Times New Roman" w:hAnsi="Times New Roman"/>
          <w:sz w:val="21"/>
          <w:szCs w:val="21"/>
        </w:rPr>
        <w:t>25866859</w:t>
      </w:r>
      <w:r w:rsidRPr="0026584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(</w:t>
      </w:r>
      <w:r w:rsidRPr="004A0601">
        <w:rPr>
          <w:rFonts w:ascii="Times New Roman" w:hAnsi="Times New Roman"/>
          <w:sz w:val="21"/>
          <w:szCs w:val="21"/>
        </w:rPr>
        <w:t>Двадцать пять миллионов восемьсот шестьдесят шесть тысяч восемьсот пятьдесят девять</w:t>
      </w:r>
      <w:r>
        <w:rPr>
          <w:rFonts w:ascii="Times New Roman" w:hAnsi="Times New Roman"/>
          <w:sz w:val="21"/>
          <w:szCs w:val="21"/>
        </w:rPr>
        <w:t>) рублей 97</w:t>
      </w:r>
      <w:r w:rsidRPr="004A0601">
        <w:rPr>
          <w:rFonts w:ascii="Times New Roman" w:hAnsi="Times New Roman"/>
          <w:sz w:val="21"/>
          <w:szCs w:val="21"/>
        </w:rPr>
        <w:t xml:space="preserve"> копеек</w:t>
      </w:r>
      <w:r>
        <w:rPr>
          <w:rFonts w:ascii="Times New Roman" w:hAnsi="Times New Roman"/>
          <w:sz w:val="21"/>
          <w:szCs w:val="21"/>
        </w:rPr>
        <w:t>, в</w:t>
      </w:r>
      <w:r w:rsidRPr="003048E4">
        <w:rPr>
          <w:rFonts w:ascii="Times New Roman" w:hAnsi="Times New Roman"/>
          <w:sz w:val="21"/>
          <w:szCs w:val="21"/>
        </w:rPr>
        <w:t xml:space="preserve"> том числе НДС 18%</w:t>
      </w:r>
      <w:r>
        <w:rPr>
          <w:rFonts w:ascii="Times New Roman" w:hAnsi="Times New Roman"/>
          <w:sz w:val="21"/>
          <w:szCs w:val="21"/>
        </w:rPr>
        <w:t>.</w:t>
      </w:r>
    </w:p>
    <w:p w:rsidR="00540406" w:rsidRDefault="00540406" w:rsidP="00FC0DA8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  <w:r w:rsidRPr="003160D9">
        <w:rPr>
          <w:rFonts w:ascii="Times New Roman" w:hAnsi="Times New Roman"/>
          <w:sz w:val="21"/>
          <w:szCs w:val="21"/>
        </w:rPr>
        <w:t xml:space="preserve">4. С учетом указанного в п. 3 настоящего Акта, сумма платежа, подлежащего перечислению Инвестором Подрядчику, </w:t>
      </w:r>
      <w:r w:rsidRPr="0025762B">
        <w:rPr>
          <w:rFonts w:ascii="Times New Roman" w:hAnsi="Times New Roman"/>
          <w:sz w:val="21"/>
          <w:szCs w:val="21"/>
        </w:rPr>
        <w:t xml:space="preserve">составляет </w:t>
      </w:r>
      <w:r w:rsidRPr="004A0601">
        <w:rPr>
          <w:rFonts w:ascii="Times New Roman" w:hAnsi="Times New Roman"/>
          <w:sz w:val="21"/>
          <w:szCs w:val="21"/>
        </w:rPr>
        <w:t>25866859</w:t>
      </w:r>
      <w:r w:rsidRPr="0026584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(</w:t>
      </w:r>
      <w:r w:rsidRPr="004A0601">
        <w:rPr>
          <w:rFonts w:ascii="Times New Roman" w:hAnsi="Times New Roman"/>
          <w:sz w:val="21"/>
          <w:szCs w:val="21"/>
        </w:rPr>
        <w:t>Двадцать пять миллионов восемьсот шестьдесят шесть тысяч восемьсот пятьдесят девять</w:t>
      </w:r>
      <w:r>
        <w:rPr>
          <w:rFonts w:ascii="Times New Roman" w:hAnsi="Times New Roman"/>
          <w:sz w:val="21"/>
          <w:szCs w:val="21"/>
        </w:rPr>
        <w:t>) рублей 97</w:t>
      </w:r>
      <w:r w:rsidRPr="004A0601">
        <w:rPr>
          <w:rFonts w:ascii="Times New Roman" w:hAnsi="Times New Roman"/>
          <w:sz w:val="21"/>
          <w:szCs w:val="21"/>
        </w:rPr>
        <w:t xml:space="preserve"> копеек</w:t>
      </w:r>
      <w:r>
        <w:rPr>
          <w:rFonts w:ascii="Times New Roman" w:hAnsi="Times New Roman"/>
          <w:sz w:val="21"/>
          <w:szCs w:val="21"/>
        </w:rPr>
        <w:t>, в</w:t>
      </w:r>
      <w:r w:rsidRPr="003048E4">
        <w:rPr>
          <w:rFonts w:ascii="Times New Roman" w:hAnsi="Times New Roman"/>
          <w:sz w:val="21"/>
          <w:szCs w:val="21"/>
        </w:rPr>
        <w:t xml:space="preserve"> том числе НДС 18%</w:t>
      </w:r>
      <w:r>
        <w:rPr>
          <w:rFonts w:ascii="Times New Roman" w:hAnsi="Times New Roman"/>
          <w:sz w:val="21"/>
          <w:szCs w:val="21"/>
        </w:rPr>
        <w:t>.</w:t>
      </w:r>
    </w:p>
    <w:p w:rsidR="00540406" w:rsidRDefault="00540406" w:rsidP="00FC0DA8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</w:p>
    <w:p w:rsidR="00540406" w:rsidRPr="00AB6D8B" w:rsidRDefault="00540406" w:rsidP="00FC0DA8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</w:p>
    <w:p w:rsidR="00540406" w:rsidRDefault="00540406" w:rsidP="00537258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  <w:r w:rsidRPr="003160D9">
        <w:rPr>
          <w:rFonts w:ascii="Times New Roman" w:hAnsi="Times New Roman"/>
          <w:sz w:val="21"/>
          <w:szCs w:val="21"/>
        </w:rPr>
        <w:t xml:space="preserve">5. Настоящий Акт составлен в </w:t>
      </w:r>
      <w:r>
        <w:rPr>
          <w:rFonts w:ascii="Times New Roman" w:hAnsi="Times New Roman"/>
          <w:sz w:val="21"/>
          <w:szCs w:val="21"/>
        </w:rPr>
        <w:t>пяти</w:t>
      </w:r>
      <w:r w:rsidRPr="003160D9">
        <w:rPr>
          <w:rFonts w:ascii="Times New Roman" w:hAnsi="Times New Roman"/>
          <w:sz w:val="21"/>
          <w:szCs w:val="21"/>
        </w:rPr>
        <w:t xml:space="preserve"> экземплярах, имеющих одинаковую юридическую силу, </w:t>
      </w:r>
      <w:r>
        <w:rPr>
          <w:rFonts w:ascii="Times New Roman" w:hAnsi="Times New Roman"/>
          <w:sz w:val="21"/>
          <w:szCs w:val="21"/>
        </w:rPr>
        <w:t>три</w:t>
      </w:r>
      <w:r w:rsidRPr="003160D9">
        <w:rPr>
          <w:rFonts w:ascii="Times New Roman" w:hAnsi="Times New Roman"/>
          <w:sz w:val="21"/>
          <w:szCs w:val="21"/>
        </w:rPr>
        <w:t xml:space="preserve"> экземпляр</w:t>
      </w:r>
      <w:r>
        <w:rPr>
          <w:rFonts w:ascii="Times New Roman" w:hAnsi="Times New Roman"/>
          <w:sz w:val="21"/>
          <w:szCs w:val="21"/>
        </w:rPr>
        <w:t>а</w:t>
      </w:r>
      <w:r w:rsidRPr="003160D9">
        <w:rPr>
          <w:rFonts w:ascii="Times New Roman" w:hAnsi="Times New Roman"/>
          <w:sz w:val="21"/>
          <w:szCs w:val="21"/>
        </w:rPr>
        <w:t xml:space="preserve"> – для Подрядчика, два – для Инвестора.</w:t>
      </w:r>
    </w:p>
    <w:p w:rsidR="00540406" w:rsidRPr="003160D9" w:rsidRDefault="00540406" w:rsidP="0046253D">
      <w:pPr>
        <w:spacing w:after="60" w:line="36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10008" w:type="dxa"/>
        <w:tblInd w:w="108" w:type="dxa"/>
        <w:tblLook w:val="0000"/>
      </w:tblPr>
      <w:tblGrid>
        <w:gridCol w:w="4692"/>
        <w:gridCol w:w="236"/>
        <w:gridCol w:w="5080"/>
      </w:tblGrid>
      <w:tr w:rsidR="00540406" w:rsidRPr="003160D9" w:rsidTr="00313757">
        <w:tc>
          <w:tcPr>
            <w:tcW w:w="4692" w:type="dxa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3160D9">
              <w:rPr>
                <w:rFonts w:ascii="Times New Roman" w:hAnsi="Times New Roman"/>
                <w:b/>
                <w:sz w:val="21"/>
                <w:szCs w:val="21"/>
              </w:rPr>
              <w:t>Инвестор</w:t>
            </w:r>
          </w:p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3160D9">
              <w:rPr>
                <w:rFonts w:ascii="Times New Roman" w:hAnsi="Times New Roman"/>
                <w:b/>
                <w:sz w:val="21"/>
                <w:szCs w:val="21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СПЕЦ ПИПЕЦ СТРОЙ</w:t>
            </w:r>
            <w:r w:rsidRPr="003160D9">
              <w:rPr>
                <w:rFonts w:ascii="Times New Roman" w:hAnsi="Times New Roman"/>
                <w:b/>
                <w:sz w:val="21"/>
                <w:szCs w:val="21"/>
              </w:rPr>
              <w:t>»</w:t>
            </w:r>
          </w:p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60D9">
              <w:rPr>
                <w:rFonts w:ascii="Times New Roman" w:hAnsi="Times New Roman"/>
                <w:sz w:val="21"/>
                <w:szCs w:val="21"/>
              </w:rPr>
              <w:t>Место нахождения:</w:t>
            </w:r>
          </w:p>
          <w:p w:rsidR="00540406" w:rsidRPr="003160D9" w:rsidRDefault="00540406" w:rsidP="00340B22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60D9">
              <w:rPr>
                <w:rFonts w:ascii="Times New Roman" w:hAnsi="Times New Roman"/>
                <w:sz w:val="21"/>
                <w:szCs w:val="21"/>
              </w:rPr>
              <w:t xml:space="preserve">190000, Санкт-Петербург, </w:t>
            </w:r>
          </w:p>
        </w:tc>
        <w:tc>
          <w:tcPr>
            <w:tcW w:w="236" w:type="dxa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80" w:type="dxa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3160D9">
              <w:rPr>
                <w:rFonts w:ascii="Times New Roman" w:hAnsi="Times New Roman"/>
                <w:b/>
                <w:sz w:val="21"/>
                <w:szCs w:val="21"/>
              </w:rPr>
              <w:t>Подрядчик</w:t>
            </w:r>
          </w:p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3160D9">
              <w:rPr>
                <w:rFonts w:ascii="Times New Roman" w:hAnsi="Times New Roman"/>
                <w:b/>
                <w:sz w:val="21"/>
                <w:szCs w:val="21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РиК</w:t>
            </w:r>
            <w:r w:rsidRPr="003160D9">
              <w:rPr>
                <w:rFonts w:ascii="Times New Roman" w:hAnsi="Times New Roman"/>
                <w:b/>
                <w:sz w:val="21"/>
                <w:szCs w:val="21"/>
              </w:rPr>
              <w:t>»</w:t>
            </w:r>
          </w:p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60D9">
              <w:rPr>
                <w:rFonts w:ascii="Times New Roman" w:hAnsi="Times New Roman"/>
                <w:sz w:val="21"/>
                <w:szCs w:val="21"/>
              </w:rPr>
              <w:t>Место нахождения:</w:t>
            </w:r>
          </w:p>
          <w:p w:rsidR="00540406" w:rsidRPr="00EF4AB4" w:rsidRDefault="00540406" w:rsidP="009A0477">
            <w:pPr>
              <w:pStyle w:val="BodyText2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9E4B68">
              <w:rPr>
                <w:rFonts w:ascii="Times New Roman" w:hAnsi="Times New Roman"/>
                <w:sz w:val="21"/>
                <w:szCs w:val="21"/>
              </w:rPr>
              <w:t>197101, Санкт-</w:t>
            </w: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9E4B68">
              <w:rPr>
                <w:rFonts w:ascii="Times New Roman" w:hAnsi="Times New Roman"/>
                <w:sz w:val="21"/>
                <w:szCs w:val="21"/>
              </w:rPr>
              <w:t xml:space="preserve">етербург, </w:t>
            </w:r>
          </w:p>
        </w:tc>
      </w:tr>
      <w:tr w:rsidR="00540406" w:rsidRPr="003160D9" w:rsidTr="00313757">
        <w:tc>
          <w:tcPr>
            <w:tcW w:w="4928" w:type="dxa"/>
            <w:gridSpan w:val="2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60D9">
              <w:rPr>
                <w:rFonts w:ascii="Times New Roman" w:hAnsi="Times New Roman"/>
                <w:sz w:val="21"/>
                <w:szCs w:val="21"/>
              </w:rPr>
              <w:t>Генеральный директор</w:t>
            </w:r>
          </w:p>
        </w:tc>
        <w:tc>
          <w:tcPr>
            <w:tcW w:w="5080" w:type="dxa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Зам.г</w:t>
            </w:r>
            <w:r w:rsidRPr="003160D9">
              <w:rPr>
                <w:rFonts w:ascii="Times New Roman" w:hAnsi="Times New Roman"/>
                <w:sz w:val="21"/>
                <w:szCs w:val="21"/>
              </w:rPr>
              <w:t>енеральн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ого </w:t>
            </w:r>
            <w:r w:rsidRPr="003160D9">
              <w:rPr>
                <w:rFonts w:ascii="Times New Roman" w:hAnsi="Times New Roman"/>
                <w:sz w:val="21"/>
                <w:szCs w:val="21"/>
              </w:rPr>
              <w:t xml:space="preserve"> директор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</w:tr>
      <w:tr w:rsidR="00540406" w:rsidRPr="003160D9" w:rsidTr="00313757">
        <w:trPr>
          <w:trHeight w:val="491"/>
        </w:trPr>
        <w:tc>
          <w:tcPr>
            <w:tcW w:w="4928" w:type="dxa"/>
            <w:gridSpan w:val="2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60D9">
              <w:rPr>
                <w:rFonts w:ascii="Times New Roman" w:hAnsi="Times New Roman"/>
                <w:sz w:val="21"/>
                <w:szCs w:val="21"/>
              </w:rPr>
              <w:t xml:space="preserve">/________________________/ </w:t>
            </w:r>
            <w:r>
              <w:rPr>
                <w:rFonts w:ascii="Times New Roman" w:hAnsi="Times New Roman"/>
                <w:sz w:val="21"/>
                <w:szCs w:val="21"/>
              </w:rPr>
              <w:t>Бухарик Н.П</w:t>
            </w:r>
            <w:r w:rsidRPr="003160D9">
              <w:rPr>
                <w:rFonts w:ascii="Times New Roman" w:hAnsi="Times New Roman"/>
                <w:sz w:val="21"/>
                <w:szCs w:val="21"/>
              </w:rPr>
              <w:t>./</w:t>
            </w:r>
          </w:p>
        </w:tc>
        <w:tc>
          <w:tcPr>
            <w:tcW w:w="5080" w:type="dxa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540406" w:rsidRPr="003160D9" w:rsidRDefault="00540406" w:rsidP="00C657BB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60D9">
              <w:rPr>
                <w:rFonts w:ascii="Times New Roman" w:hAnsi="Times New Roman"/>
                <w:sz w:val="21"/>
                <w:szCs w:val="21"/>
              </w:rPr>
              <w:t>/____________________/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Пупкин С.В. </w:t>
            </w:r>
            <w:r w:rsidRPr="003160D9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</w:tr>
      <w:tr w:rsidR="00540406" w:rsidRPr="003160D9" w:rsidTr="00313757">
        <w:trPr>
          <w:trHeight w:val="491"/>
        </w:trPr>
        <w:tc>
          <w:tcPr>
            <w:tcW w:w="4928" w:type="dxa"/>
            <w:gridSpan w:val="2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60D9">
              <w:rPr>
                <w:rFonts w:ascii="Times New Roman" w:hAnsi="Times New Roman"/>
                <w:sz w:val="21"/>
                <w:szCs w:val="21"/>
              </w:rPr>
              <w:t>Главный бухгалтер</w:t>
            </w:r>
          </w:p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60D9">
              <w:rPr>
                <w:rFonts w:ascii="Times New Roman" w:hAnsi="Times New Roman"/>
                <w:sz w:val="21"/>
                <w:szCs w:val="21"/>
              </w:rPr>
              <w:t>/________________________/</w:t>
            </w:r>
            <w:r>
              <w:rPr>
                <w:rFonts w:ascii="Times New Roman" w:hAnsi="Times New Roman"/>
                <w:sz w:val="21"/>
                <w:szCs w:val="21"/>
              </w:rPr>
              <w:t>Нычкина З</w:t>
            </w:r>
            <w:r w:rsidRPr="003160D9">
              <w:rPr>
                <w:rFonts w:ascii="Times New Roman" w:hAnsi="Times New Roman"/>
                <w:sz w:val="21"/>
                <w:szCs w:val="21"/>
              </w:rPr>
              <w:t>.О./</w:t>
            </w:r>
          </w:p>
        </w:tc>
        <w:tc>
          <w:tcPr>
            <w:tcW w:w="5080" w:type="dxa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60D9">
              <w:rPr>
                <w:rFonts w:ascii="Times New Roman" w:hAnsi="Times New Roman"/>
                <w:sz w:val="21"/>
                <w:szCs w:val="21"/>
              </w:rPr>
              <w:t>Главный бухгалтер</w:t>
            </w:r>
          </w:p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540406" w:rsidRDefault="00540406" w:rsidP="00C657BB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60D9">
              <w:rPr>
                <w:rFonts w:ascii="Times New Roman" w:hAnsi="Times New Roman"/>
                <w:sz w:val="21"/>
                <w:szCs w:val="21"/>
              </w:rPr>
              <w:t xml:space="preserve">/________________________/ </w:t>
            </w:r>
            <w:r>
              <w:rPr>
                <w:rFonts w:ascii="Times New Roman" w:hAnsi="Times New Roman"/>
                <w:sz w:val="21"/>
                <w:szCs w:val="21"/>
              </w:rPr>
              <w:t>Вористов В.В./</w:t>
            </w:r>
          </w:p>
          <w:p w:rsidR="00540406" w:rsidRPr="00B36729" w:rsidRDefault="00540406" w:rsidP="00C657BB">
            <w:pPr>
              <w:spacing w:after="0" w:line="360" w:lineRule="auto"/>
              <w:jc w:val="both"/>
              <w:rPr>
                <w:rFonts w:ascii="Times New Roman" w:hAnsi="Times New Roman"/>
                <w:color w:val="0070C0"/>
                <w:sz w:val="21"/>
                <w:szCs w:val="21"/>
              </w:rPr>
            </w:pPr>
          </w:p>
        </w:tc>
      </w:tr>
      <w:tr w:rsidR="00540406" w:rsidRPr="003160D9" w:rsidTr="00313757">
        <w:trPr>
          <w:trHeight w:val="491"/>
        </w:trPr>
        <w:tc>
          <w:tcPr>
            <w:tcW w:w="4928" w:type="dxa"/>
            <w:gridSpan w:val="2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80" w:type="dxa"/>
          </w:tcPr>
          <w:p w:rsidR="00540406" w:rsidRPr="003160D9" w:rsidRDefault="00540406" w:rsidP="0046253D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540406" w:rsidRPr="00836EBA" w:rsidRDefault="00540406" w:rsidP="0046253D">
      <w:pPr>
        <w:spacing w:after="0" w:line="360" w:lineRule="auto"/>
        <w:jc w:val="both"/>
        <w:rPr>
          <w:sz w:val="2"/>
          <w:szCs w:val="2"/>
        </w:rPr>
      </w:pPr>
    </w:p>
    <w:p w:rsidR="00540406" w:rsidRPr="00836EBA" w:rsidRDefault="00540406">
      <w:pPr>
        <w:rPr>
          <w:sz w:val="2"/>
          <w:szCs w:val="2"/>
        </w:rPr>
      </w:pPr>
    </w:p>
    <w:sectPr w:rsidR="00540406" w:rsidRPr="00836EBA" w:rsidSect="00836EBA">
      <w:pgSz w:w="11906" w:h="16838"/>
      <w:pgMar w:top="719" w:right="85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B82"/>
    <w:rsid w:val="00050A86"/>
    <w:rsid w:val="00052D10"/>
    <w:rsid w:val="0005317B"/>
    <w:rsid w:val="000A5135"/>
    <w:rsid w:val="000C0DD9"/>
    <w:rsid w:val="000E69AB"/>
    <w:rsid w:val="000E7B6D"/>
    <w:rsid w:val="000F1610"/>
    <w:rsid w:val="001061E5"/>
    <w:rsid w:val="00114C4A"/>
    <w:rsid w:val="00121A08"/>
    <w:rsid w:val="00151DCA"/>
    <w:rsid w:val="00156E6B"/>
    <w:rsid w:val="001B3DDE"/>
    <w:rsid w:val="001D51EE"/>
    <w:rsid w:val="001E3033"/>
    <w:rsid w:val="00201EF3"/>
    <w:rsid w:val="00230493"/>
    <w:rsid w:val="0023108E"/>
    <w:rsid w:val="00232B1B"/>
    <w:rsid w:val="0025603A"/>
    <w:rsid w:val="0025762B"/>
    <w:rsid w:val="0026584D"/>
    <w:rsid w:val="0026645A"/>
    <w:rsid w:val="002A55DC"/>
    <w:rsid w:val="002B0E6E"/>
    <w:rsid w:val="002B2040"/>
    <w:rsid w:val="002D1B1A"/>
    <w:rsid w:val="002D374F"/>
    <w:rsid w:val="002E07A4"/>
    <w:rsid w:val="002E0D6F"/>
    <w:rsid w:val="002E1F81"/>
    <w:rsid w:val="0030396F"/>
    <w:rsid w:val="003048E4"/>
    <w:rsid w:val="00304CF2"/>
    <w:rsid w:val="00313757"/>
    <w:rsid w:val="003160D9"/>
    <w:rsid w:val="00325007"/>
    <w:rsid w:val="0032569F"/>
    <w:rsid w:val="00336A27"/>
    <w:rsid w:val="00340B22"/>
    <w:rsid w:val="00341103"/>
    <w:rsid w:val="00343764"/>
    <w:rsid w:val="00356EE0"/>
    <w:rsid w:val="0036695A"/>
    <w:rsid w:val="003A35D1"/>
    <w:rsid w:val="003D2A05"/>
    <w:rsid w:val="003F6C34"/>
    <w:rsid w:val="00402218"/>
    <w:rsid w:val="004047EC"/>
    <w:rsid w:val="00412839"/>
    <w:rsid w:val="0046253D"/>
    <w:rsid w:val="00462A74"/>
    <w:rsid w:val="00470424"/>
    <w:rsid w:val="00472BFF"/>
    <w:rsid w:val="00474307"/>
    <w:rsid w:val="00482AA9"/>
    <w:rsid w:val="004856B1"/>
    <w:rsid w:val="00490EE8"/>
    <w:rsid w:val="00491E01"/>
    <w:rsid w:val="004A0601"/>
    <w:rsid w:val="004A0C19"/>
    <w:rsid w:val="004B5777"/>
    <w:rsid w:val="004C6CDE"/>
    <w:rsid w:val="004D0EC5"/>
    <w:rsid w:val="004E1981"/>
    <w:rsid w:val="004F077C"/>
    <w:rsid w:val="00501A85"/>
    <w:rsid w:val="00502D73"/>
    <w:rsid w:val="00535369"/>
    <w:rsid w:val="00535E80"/>
    <w:rsid w:val="00537258"/>
    <w:rsid w:val="00540406"/>
    <w:rsid w:val="0055444C"/>
    <w:rsid w:val="00561C0C"/>
    <w:rsid w:val="00574A59"/>
    <w:rsid w:val="0058320B"/>
    <w:rsid w:val="00591538"/>
    <w:rsid w:val="00596F3E"/>
    <w:rsid w:val="005A68A1"/>
    <w:rsid w:val="005B54FE"/>
    <w:rsid w:val="005D1850"/>
    <w:rsid w:val="005F2311"/>
    <w:rsid w:val="005F748E"/>
    <w:rsid w:val="00610AFD"/>
    <w:rsid w:val="00666722"/>
    <w:rsid w:val="00666D6B"/>
    <w:rsid w:val="00674B83"/>
    <w:rsid w:val="00684B7E"/>
    <w:rsid w:val="0068576C"/>
    <w:rsid w:val="006952E5"/>
    <w:rsid w:val="00697DC6"/>
    <w:rsid w:val="006B06C2"/>
    <w:rsid w:val="00724A5F"/>
    <w:rsid w:val="00724FAE"/>
    <w:rsid w:val="0072727B"/>
    <w:rsid w:val="00727622"/>
    <w:rsid w:val="00756AA8"/>
    <w:rsid w:val="007673FF"/>
    <w:rsid w:val="00772A37"/>
    <w:rsid w:val="007776BC"/>
    <w:rsid w:val="007A15F1"/>
    <w:rsid w:val="007B2164"/>
    <w:rsid w:val="007B4219"/>
    <w:rsid w:val="007D42AC"/>
    <w:rsid w:val="007E555E"/>
    <w:rsid w:val="007F2376"/>
    <w:rsid w:val="00801478"/>
    <w:rsid w:val="008016E2"/>
    <w:rsid w:val="008070F7"/>
    <w:rsid w:val="00823CD6"/>
    <w:rsid w:val="0083190C"/>
    <w:rsid w:val="0083526C"/>
    <w:rsid w:val="00836EBA"/>
    <w:rsid w:val="00837696"/>
    <w:rsid w:val="00842894"/>
    <w:rsid w:val="00852E4F"/>
    <w:rsid w:val="0086031A"/>
    <w:rsid w:val="008706B2"/>
    <w:rsid w:val="008730E7"/>
    <w:rsid w:val="008A02AC"/>
    <w:rsid w:val="008B0258"/>
    <w:rsid w:val="008B7343"/>
    <w:rsid w:val="008B789A"/>
    <w:rsid w:val="008C17F0"/>
    <w:rsid w:val="008D0BEB"/>
    <w:rsid w:val="008D464A"/>
    <w:rsid w:val="008E08DF"/>
    <w:rsid w:val="008E6B30"/>
    <w:rsid w:val="008E75CE"/>
    <w:rsid w:val="008F4C73"/>
    <w:rsid w:val="008F751B"/>
    <w:rsid w:val="009003F1"/>
    <w:rsid w:val="00900B01"/>
    <w:rsid w:val="00913760"/>
    <w:rsid w:val="009320B3"/>
    <w:rsid w:val="0094095F"/>
    <w:rsid w:val="00944C43"/>
    <w:rsid w:val="009568CE"/>
    <w:rsid w:val="009604AC"/>
    <w:rsid w:val="00963246"/>
    <w:rsid w:val="00963BC6"/>
    <w:rsid w:val="00973D6F"/>
    <w:rsid w:val="009803E3"/>
    <w:rsid w:val="009832FD"/>
    <w:rsid w:val="009870D9"/>
    <w:rsid w:val="0099683D"/>
    <w:rsid w:val="00996C26"/>
    <w:rsid w:val="009A0477"/>
    <w:rsid w:val="009A4B82"/>
    <w:rsid w:val="009B0A85"/>
    <w:rsid w:val="009B0DBB"/>
    <w:rsid w:val="009B679C"/>
    <w:rsid w:val="009C0E88"/>
    <w:rsid w:val="009C3C3C"/>
    <w:rsid w:val="009D1FD7"/>
    <w:rsid w:val="009D4A0A"/>
    <w:rsid w:val="009D62EF"/>
    <w:rsid w:val="009E0D42"/>
    <w:rsid w:val="009E3719"/>
    <w:rsid w:val="009E4B68"/>
    <w:rsid w:val="009F5A75"/>
    <w:rsid w:val="00A17FB4"/>
    <w:rsid w:val="00A22377"/>
    <w:rsid w:val="00A328ED"/>
    <w:rsid w:val="00A3507F"/>
    <w:rsid w:val="00A62FF6"/>
    <w:rsid w:val="00A73FE3"/>
    <w:rsid w:val="00A82B28"/>
    <w:rsid w:val="00A96C2E"/>
    <w:rsid w:val="00AA2005"/>
    <w:rsid w:val="00AA70AD"/>
    <w:rsid w:val="00AA7D77"/>
    <w:rsid w:val="00AB0804"/>
    <w:rsid w:val="00AB22A3"/>
    <w:rsid w:val="00AB512F"/>
    <w:rsid w:val="00AB6D8B"/>
    <w:rsid w:val="00AC392E"/>
    <w:rsid w:val="00AD5D68"/>
    <w:rsid w:val="00AE3E0C"/>
    <w:rsid w:val="00AE45F2"/>
    <w:rsid w:val="00AF2F6E"/>
    <w:rsid w:val="00AF48BE"/>
    <w:rsid w:val="00B00237"/>
    <w:rsid w:val="00B05AD8"/>
    <w:rsid w:val="00B06FD7"/>
    <w:rsid w:val="00B36729"/>
    <w:rsid w:val="00B437E9"/>
    <w:rsid w:val="00B5159A"/>
    <w:rsid w:val="00B51D03"/>
    <w:rsid w:val="00B655BC"/>
    <w:rsid w:val="00B81A19"/>
    <w:rsid w:val="00BB2003"/>
    <w:rsid w:val="00BC0763"/>
    <w:rsid w:val="00BC08FF"/>
    <w:rsid w:val="00BC40F1"/>
    <w:rsid w:val="00BE45D1"/>
    <w:rsid w:val="00BE5204"/>
    <w:rsid w:val="00BF54D4"/>
    <w:rsid w:val="00C02063"/>
    <w:rsid w:val="00C23754"/>
    <w:rsid w:val="00C52705"/>
    <w:rsid w:val="00C542C1"/>
    <w:rsid w:val="00C649DE"/>
    <w:rsid w:val="00C657BB"/>
    <w:rsid w:val="00C67537"/>
    <w:rsid w:val="00C764C6"/>
    <w:rsid w:val="00C958C0"/>
    <w:rsid w:val="00CA2ABE"/>
    <w:rsid w:val="00CB1153"/>
    <w:rsid w:val="00CB40E2"/>
    <w:rsid w:val="00CB620C"/>
    <w:rsid w:val="00CC7AA8"/>
    <w:rsid w:val="00CD079A"/>
    <w:rsid w:val="00CD159D"/>
    <w:rsid w:val="00CF705B"/>
    <w:rsid w:val="00CF7539"/>
    <w:rsid w:val="00D16375"/>
    <w:rsid w:val="00D22C50"/>
    <w:rsid w:val="00D560F4"/>
    <w:rsid w:val="00D67A11"/>
    <w:rsid w:val="00D7219C"/>
    <w:rsid w:val="00DC7AC3"/>
    <w:rsid w:val="00DE4C42"/>
    <w:rsid w:val="00DF7C71"/>
    <w:rsid w:val="00E14F55"/>
    <w:rsid w:val="00E32A42"/>
    <w:rsid w:val="00E44E42"/>
    <w:rsid w:val="00EA57AB"/>
    <w:rsid w:val="00EB17D7"/>
    <w:rsid w:val="00EC76C5"/>
    <w:rsid w:val="00ED1B27"/>
    <w:rsid w:val="00EE2F5C"/>
    <w:rsid w:val="00EE58D7"/>
    <w:rsid w:val="00EE5DE2"/>
    <w:rsid w:val="00EF2308"/>
    <w:rsid w:val="00EF4AB4"/>
    <w:rsid w:val="00F10055"/>
    <w:rsid w:val="00F16271"/>
    <w:rsid w:val="00F6353C"/>
    <w:rsid w:val="00F72BF2"/>
    <w:rsid w:val="00F821E6"/>
    <w:rsid w:val="00F87DBA"/>
    <w:rsid w:val="00F924C7"/>
    <w:rsid w:val="00F95E7F"/>
    <w:rsid w:val="00FC0DA8"/>
    <w:rsid w:val="00FE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7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4F55"/>
    <w:pPr>
      <w:keepNext/>
      <w:spacing w:after="0" w:line="240" w:lineRule="auto"/>
      <w:outlineLvl w:val="0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4F55"/>
    <w:rPr>
      <w:rFonts w:ascii="Times New Roman" w:hAnsi="Times New Roman" w:cs="Times New Roman"/>
      <w:b/>
      <w:sz w:val="22"/>
    </w:rPr>
  </w:style>
  <w:style w:type="paragraph" w:styleId="BodyText3">
    <w:name w:val="Body Text 3"/>
    <w:aliases w:val="Основной текст 3 Знак1,Основной текст 3 Знак Знак,Знак3 Знак Знак"/>
    <w:basedOn w:val="Normal"/>
    <w:link w:val="BodyText3Char"/>
    <w:uiPriority w:val="99"/>
    <w:rsid w:val="00C764C6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BodyText3Char">
    <w:name w:val="Body Text 3 Char"/>
    <w:aliases w:val="Основной текст 3 Знак1 Char,Основной текст 3 Знак Знак Char,Знак3 Знак Знак Char"/>
    <w:basedOn w:val="DefaultParagraphFont"/>
    <w:link w:val="BodyText3"/>
    <w:uiPriority w:val="99"/>
    <w:locked/>
    <w:rsid w:val="00C764C6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3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56B1"/>
    <w:rPr>
      <w:rFonts w:ascii="Times New Roman" w:hAnsi="Times New Roman" w:cs="Times New Roman"/>
      <w:sz w:val="2"/>
      <w:lang w:eastAsia="en-US"/>
    </w:rPr>
  </w:style>
  <w:style w:type="paragraph" w:styleId="BodyText2">
    <w:name w:val="Body Text 2"/>
    <w:basedOn w:val="Normal"/>
    <w:link w:val="BodyText2Char"/>
    <w:uiPriority w:val="99"/>
    <w:rsid w:val="00C657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657BB"/>
    <w:rPr>
      <w:rFonts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4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253</TotalTime>
  <Pages>2</Pages>
  <Words>558</Words>
  <Characters>3181</Characters>
  <Application>Microsoft Office Outlook</Application>
  <DocSecurity>0</DocSecurity>
  <Lines>0</Lines>
  <Paragraphs>0</Paragraphs>
  <ScaleCrop>false</ScaleCrop>
  <Company>Avirsa Electronics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 № 1</dc:title>
  <dc:subject/>
  <dc:creator>Nagavkina</dc:creator>
  <cp:keywords/>
  <dc:description/>
  <cp:lastModifiedBy>Sergey</cp:lastModifiedBy>
  <cp:revision>17</cp:revision>
  <cp:lastPrinted>2012-05-11T13:07:00Z</cp:lastPrinted>
  <dcterms:created xsi:type="dcterms:W3CDTF">2012-03-01T14:06:00Z</dcterms:created>
  <dcterms:modified xsi:type="dcterms:W3CDTF">2012-05-21T06:04:00Z</dcterms:modified>
</cp:coreProperties>
</file>