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3A" w:rsidRDefault="00F7683A" w:rsidP="00F7683A">
      <w:pPr>
        <w:widowControl w:val="0"/>
        <w:ind w:firstLine="284"/>
        <w:jc w:val="both"/>
      </w:pPr>
      <w:r>
        <w:t>Категории технической сложности систем, их характеристики и коэффициента сложности представлены в табл. 1.</w:t>
      </w:r>
    </w:p>
    <w:p w:rsidR="00F7683A" w:rsidRDefault="00F7683A" w:rsidP="00F7683A">
      <w:pPr>
        <w:ind w:firstLine="284"/>
        <w:jc w:val="right"/>
      </w:pPr>
      <w:r>
        <w:t>Таблица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5954"/>
        <w:gridCol w:w="1253"/>
      </w:tblGrid>
      <w:tr w:rsidR="00F7683A" w:rsidTr="00812DEB">
        <w:tc>
          <w:tcPr>
            <w:tcW w:w="1162" w:type="dxa"/>
          </w:tcPr>
          <w:p w:rsidR="00F7683A" w:rsidRDefault="00F7683A" w:rsidP="00812DEB">
            <w:pPr>
              <w:jc w:val="center"/>
            </w:pPr>
            <w:r>
              <w:t>Категория технической сложности системы</w:t>
            </w:r>
          </w:p>
        </w:tc>
        <w:tc>
          <w:tcPr>
            <w:tcW w:w="5954" w:type="dxa"/>
          </w:tcPr>
          <w:p w:rsidR="00F7683A" w:rsidRDefault="00F7683A" w:rsidP="00812DEB">
            <w:pPr>
              <w:jc w:val="center"/>
            </w:pPr>
          </w:p>
          <w:p w:rsidR="00F7683A" w:rsidRDefault="00F7683A" w:rsidP="00812DEB">
            <w:pPr>
              <w:jc w:val="center"/>
            </w:pPr>
            <w:r>
              <w:t xml:space="preserve">Характеристика системы </w:t>
            </w:r>
          </w:p>
          <w:p w:rsidR="00F7683A" w:rsidRDefault="00F7683A" w:rsidP="00812DEB">
            <w:pPr>
              <w:jc w:val="center"/>
            </w:pPr>
            <w:r>
              <w:t>(структура и состав КПТС или КТС)</w:t>
            </w:r>
          </w:p>
        </w:tc>
        <w:tc>
          <w:tcPr>
            <w:tcW w:w="1253" w:type="dxa"/>
          </w:tcPr>
          <w:p w:rsidR="00F7683A" w:rsidRDefault="00F7683A" w:rsidP="00812DEB">
            <w:pPr>
              <w:jc w:val="center"/>
            </w:pPr>
            <w:r>
              <w:t>Коэффициент сложности системы</w:t>
            </w:r>
          </w:p>
        </w:tc>
      </w:tr>
      <w:tr w:rsidR="00F7683A" w:rsidTr="00812DEB">
        <w:tc>
          <w:tcPr>
            <w:tcW w:w="1162" w:type="dxa"/>
          </w:tcPr>
          <w:p w:rsidR="00F7683A" w:rsidRDefault="00F7683A" w:rsidP="00812DEB">
            <w:pPr>
              <w:jc w:val="center"/>
            </w:pPr>
          </w:p>
          <w:p w:rsidR="00F7683A" w:rsidRDefault="00F7683A" w:rsidP="00812DEB">
            <w:pPr>
              <w:jc w:val="center"/>
            </w:pPr>
            <w:r>
              <w:t>I</w:t>
            </w:r>
          </w:p>
        </w:tc>
        <w:tc>
          <w:tcPr>
            <w:tcW w:w="5954" w:type="dxa"/>
          </w:tcPr>
          <w:p w:rsidR="00F7683A" w:rsidRDefault="00F7683A" w:rsidP="00812DEB">
            <w:pPr>
              <w:jc w:val="both"/>
            </w:pPr>
            <w:r>
              <w:t>Одноуровневые информационные, управляющие, информационно-управляющие системы, отличающие тем, что в качестве компонентов КТС для выполнения функций сбора, переработки, хранения информации и выработки команд управления, в них используются измерительные и регулирующие устройства, электромагнитные, полупроводниковые и другие компоненты, сигнальная арматура и т.п. приборного или аппаратного типов исполнения.</w:t>
            </w:r>
          </w:p>
        </w:tc>
        <w:tc>
          <w:tcPr>
            <w:tcW w:w="1253" w:type="dxa"/>
          </w:tcPr>
          <w:p w:rsidR="00F7683A" w:rsidRDefault="00F7683A" w:rsidP="00812DEB"/>
          <w:p w:rsidR="00F7683A" w:rsidRDefault="00F7683A" w:rsidP="00812DEB">
            <w:pPr>
              <w:jc w:val="center"/>
            </w:pPr>
            <w:r>
              <w:t>1</w:t>
            </w:r>
          </w:p>
        </w:tc>
      </w:tr>
      <w:tr w:rsidR="00F7683A" w:rsidTr="00812DEB">
        <w:tc>
          <w:tcPr>
            <w:tcW w:w="1162" w:type="dxa"/>
            <w:tcBorders>
              <w:bottom w:val="nil"/>
            </w:tcBorders>
          </w:tcPr>
          <w:p w:rsidR="00F7683A" w:rsidRDefault="00F7683A" w:rsidP="00812DEB">
            <w:pPr>
              <w:jc w:val="center"/>
            </w:pPr>
          </w:p>
        </w:tc>
        <w:tc>
          <w:tcPr>
            <w:tcW w:w="5954" w:type="dxa"/>
          </w:tcPr>
          <w:p w:rsidR="00F7683A" w:rsidRDefault="00F7683A" w:rsidP="00812DEB">
            <w:pPr>
              <w:jc w:val="both"/>
            </w:pPr>
            <w:r>
              <w:t>Одноуровневые информационные, управляющие, информационно-управляющие системы, отличающие тем, что в качестве компонентов КПТС для выполнения функций сбора, переработки, отображения, хранения информации и выработки команд управления, в них используются программируемые логические контроллеры (</w:t>
            </w:r>
            <w:r>
              <w:rPr>
                <w:lang w:val="en-US"/>
              </w:rPr>
              <w:t>PLC</w:t>
            </w:r>
            <w:r>
              <w:t>), устройства внутрисистемной связи, микропроцессорные интерфейсы оператора (панели отображения)</w:t>
            </w:r>
          </w:p>
        </w:tc>
        <w:tc>
          <w:tcPr>
            <w:tcW w:w="1253" w:type="dxa"/>
            <w:tcBorders>
              <w:bottom w:val="nil"/>
            </w:tcBorders>
          </w:tcPr>
          <w:p w:rsidR="00F7683A" w:rsidRDefault="00F7683A" w:rsidP="00812DEB">
            <w:pPr>
              <w:jc w:val="center"/>
            </w:pPr>
          </w:p>
        </w:tc>
      </w:tr>
      <w:tr w:rsidR="00F7683A" w:rsidTr="00812DEB">
        <w:tc>
          <w:tcPr>
            <w:tcW w:w="1162" w:type="dxa"/>
            <w:tcBorders>
              <w:top w:val="nil"/>
              <w:bottom w:val="nil"/>
            </w:tcBorders>
          </w:tcPr>
          <w:p w:rsidR="00F7683A" w:rsidRDefault="00F7683A" w:rsidP="00812DEB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5954" w:type="dxa"/>
          </w:tcPr>
          <w:p w:rsidR="00F7683A" w:rsidRDefault="00F7683A" w:rsidP="00812DEB">
            <w:pPr>
              <w:jc w:val="both"/>
            </w:pPr>
            <w:r>
              <w:t xml:space="preserve">Одноуровневые системы с автоматическим режимом косвенного или прямого (непосредственного) цифрового (цифро-аналогового) управления с использованием объектно-ориентированных контроллеров с программированием параметров настроек и для функционирования которых не требуется разработки проектного МО и </w:t>
            </w:r>
            <w:proofErr w:type="gramStart"/>
            <w:r>
              <w:t>ПО</w:t>
            </w:r>
            <w:proofErr w:type="gramEnd"/>
            <w:r>
              <w:t>.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F7683A" w:rsidRDefault="00F7683A" w:rsidP="00812DEB">
            <w:pPr>
              <w:jc w:val="center"/>
            </w:pPr>
            <w:r>
              <w:t>1,313</w:t>
            </w:r>
          </w:p>
        </w:tc>
      </w:tr>
      <w:tr w:rsidR="00F7683A" w:rsidTr="00812DEB">
        <w:tc>
          <w:tcPr>
            <w:tcW w:w="1162" w:type="dxa"/>
            <w:tcBorders>
              <w:top w:val="nil"/>
              <w:bottom w:val="nil"/>
            </w:tcBorders>
          </w:tcPr>
          <w:p w:rsidR="00F7683A" w:rsidRDefault="00F7683A" w:rsidP="00812DEB">
            <w:pPr>
              <w:jc w:val="center"/>
            </w:pPr>
          </w:p>
        </w:tc>
        <w:tc>
          <w:tcPr>
            <w:tcW w:w="5954" w:type="dxa"/>
          </w:tcPr>
          <w:p w:rsidR="00F7683A" w:rsidRDefault="00F7683A" w:rsidP="00812DEB">
            <w:pPr>
              <w:jc w:val="both"/>
            </w:pPr>
            <w:r>
              <w:t xml:space="preserve">Информационные, управляющие, информационно-управляющие системы, в которых состав и структура КТС соответствуют требованиям, установленным для отнесения систем к </w:t>
            </w:r>
            <w:r>
              <w:rPr>
                <w:lang w:val="en-US"/>
              </w:rPr>
              <w:t>I</w:t>
            </w:r>
            <w:r>
              <w:t xml:space="preserve"> категории сложности и в которых в качестве каналов связи используются волоконно-оптические системы передачи информации (ВОСПИ)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F7683A" w:rsidRDefault="00F7683A" w:rsidP="00812DEB"/>
        </w:tc>
      </w:tr>
      <w:tr w:rsidR="00F7683A" w:rsidTr="00812DEB">
        <w:tc>
          <w:tcPr>
            <w:tcW w:w="1162" w:type="dxa"/>
            <w:tcBorders>
              <w:top w:val="nil"/>
              <w:bottom w:val="nil"/>
            </w:tcBorders>
          </w:tcPr>
          <w:p w:rsidR="00F7683A" w:rsidRDefault="00F7683A" w:rsidP="00812DEB">
            <w:pPr>
              <w:jc w:val="center"/>
            </w:pPr>
          </w:p>
        </w:tc>
        <w:tc>
          <w:tcPr>
            <w:tcW w:w="5954" w:type="dxa"/>
          </w:tcPr>
          <w:p w:rsidR="00F7683A" w:rsidRDefault="00F7683A" w:rsidP="00812DEB">
            <w:pPr>
              <w:jc w:val="both"/>
            </w:pPr>
            <w:r>
              <w:t>Системы измерения и (или) автоматического регулирования химического состава и физических свойств вещества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F7683A" w:rsidRDefault="00F7683A" w:rsidP="00812DEB"/>
        </w:tc>
      </w:tr>
      <w:tr w:rsidR="00F7683A" w:rsidTr="00812DEB">
        <w:tc>
          <w:tcPr>
            <w:tcW w:w="1162" w:type="dxa"/>
            <w:tcBorders>
              <w:top w:val="nil"/>
            </w:tcBorders>
          </w:tcPr>
          <w:p w:rsidR="00F7683A" w:rsidRDefault="00F7683A" w:rsidP="00812DEB">
            <w:pPr>
              <w:jc w:val="center"/>
            </w:pPr>
          </w:p>
        </w:tc>
        <w:tc>
          <w:tcPr>
            <w:tcW w:w="5954" w:type="dxa"/>
          </w:tcPr>
          <w:p w:rsidR="00F7683A" w:rsidRDefault="00F7683A" w:rsidP="00812DEB">
            <w:pPr>
              <w:jc w:val="both"/>
            </w:pPr>
            <w:r>
              <w:t xml:space="preserve">Измерительные системы (измерительные каналы), для которых необходима по проекту метрологическая аттестация </w:t>
            </w:r>
            <w:r>
              <w:lastRenderedPageBreak/>
              <w:t>(калибровка)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F7683A" w:rsidRDefault="00F7683A" w:rsidP="00812DEB"/>
        </w:tc>
      </w:tr>
      <w:tr w:rsidR="00F7683A" w:rsidTr="00812DEB">
        <w:tc>
          <w:tcPr>
            <w:tcW w:w="1162" w:type="dxa"/>
            <w:tcBorders>
              <w:bottom w:val="nil"/>
            </w:tcBorders>
          </w:tcPr>
          <w:p w:rsidR="00F7683A" w:rsidRDefault="00F7683A" w:rsidP="00812DEB">
            <w:pPr>
              <w:jc w:val="center"/>
            </w:pPr>
          </w:p>
          <w:p w:rsidR="00F7683A" w:rsidRDefault="00F7683A" w:rsidP="00812DEB">
            <w:pPr>
              <w:jc w:val="center"/>
            </w:pPr>
            <w:r>
              <w:t>III</w:t>
            </w:r>
          </w:p>
        </w:tc>
        <w:tc>
          <w:tcPr>
            <w:tcW w:w="5954" w:type="dxa"/>
          </w:tcPr>
          <w:p w:rsidR="00F7683A" w:rsidRDefault="00F7683A" w:rsidP="00812DEB">
            <w:pPr>
              <w:jc w:val="both"/>
            </w:pPr>
            <w:proofErr w:type="gramStart"/>
            <w:r>
              <w:t xml:space="preserve">Многоуровневые распределенные информационные, управляющие, информационно-управляющие системы, в которых состав и структура КПТС локального уровня соответствуют требованиям, установленным для отнесения системы к </w:t>
            </w:r>
            <w:r>
              <w:rPr>
                <w:lang w:val="en-US"/>
              </w:rPr>
              <w:t>II</w:t>
            </w:r>
            <w:r>
              <w:t xml:space="preserve">-ой категории сложности и в которых для организации последующих уровней управления используются </w:t>
            </w:r>
            <w:proofErr w:type="spellStart"/>
            <w:r>
              <w:t>процессовые</w:t>
            </w:r>
            <w:proofErr w:type="spellEnd"/>
            <w:r>
              <w:t xml:space="preserve"> (</w:t>
            </w:r>
            <w:r>
              <w:rPr>
                <w:lang w:val="en-US"/>
              </w:rPr>
              <w:t>PCS</w:t>
            </w:r>
            <w:r>
              <w:t>) или операторские (</w:t>
            </w:r>
            <w:r>
              <w:rPr>
                <w:lang w:val="en-US"/>
              </w:rPr>
              <w:t>OS</w:t>
            </w:r>
            <w:r>
              <w:t>) станции, реализованные на базе проблемно-ориентированного ПО, связанные между собой и с локальным уровнем управления посредством локальных вычислительных сетей.</w:t>
            </w:r>
            <w:proofErr w:type="gramEnd"/>
          </w:p>
        </w:tc>
        <w:tc>
          <w:tcPr>
            <w:tcW w:w="1253" w:type="dxa"/>
            <w:tcBorders>
              <w:bottom w:val="nil"/>
            </w:tcBorders>
          </w:tcPr>
          <w:p w:rsidR="00F7683A" w:rsidRDefault="00F7683A" w:rsidP="00812DEB">
            <w:pPr>
              <w:jc w:val="center"/>
            </w:pPr>
          </w:p>
          <w:p w:rsidR="00F7683A" w:rsidRDefault="00F7683A" w:rsidP="00812DEB">
            <w:pPr>
              <w:jc w:val="center"/>
            </w:pPr>
            <w:r>
              <w:t>1,566</w:t>
            </w:r>
          </w:p>
        </w:tc>
      </w:tr>
      <w:tr w:rsidR="00F7683A" w:rsidTr="00812DEB">
        <w:tc>
          <w:tcPr>
            <w:tcW w:w="1162" w:type="dxa"/>
            <w:tcBorders>
              <w:top w:val="nil"/>
            </w:tcBorders>
          </w:tcPr>
          <w:p w:rsidR="00F7683A" w:rsidRDefault="00F7683A" w:rsidP="00812DEB">
            <w:pPr>
              <w:jc w:val="center"/>
            </w:pPr>
          </w:p>
        </w:tc>
        <w:tc>
          <w:tcPr>
            <w:tcW w:w="5954" w:type="dxa"/>
          </w:tcPr>
          <w:p w:rsidR="00F7683A" w:rsidRDefault="00F7683A" w:rsidP="00812DEB">
            <w:pPr>
              <w:jc w:val="both"/>
            </w:pPr>
            <w:r>
              <w:t xml:space="preserve">Информационные, управляющие, информационно-управляющие системы, в которых состав и структура КПТС (КТС) соответствуют требованиям, установленным для отнесения систем к </w:t>
            </w:r>
            <w:r>
              <w:rPr>
                <w:lang w:val="en-US"/>
              </w:rPr>
              <w:t>II</w:t>
            </w:r>
            <w:r>
              <w:t xml:space="preserve"> категории сложности и в которых в качестве каналов связи используются волоконно-оптические системы передачи информации (ВОСПИ)</w:t>
            </w:r>
          </w:p>
        </w:tc>
        <w:tc>
          <w:tcPr>
            <w:tcW w:w="1253" w:type="dxa"/>
            <w:tcBorders>
              <w:top w:val="nil"/>
            </w:tcBorders>
          </w:tcPr>
          <w:p w:rsidR="00F7683A" w:rsidRDefault="00F7683A" w:rsidP="00812DEB"/>
        </w:tc>
      </w:tr>
    </w:tbl>
    <w:p w:rsidR="00F7683A" w:rsidRDefault="00F7683A" w:rsidP="00F7683A">
      <w:pPr>
        <w:ind w:firstLine="284"/>
      </w:pPr>
    </w:p>
    <w:p w:rsidR="00F7683A" w:rsidRDefault="00F7683A" w:rsidP="00F7683A">
      <w:pPr>
        <w:ind w:firstLine="284"/>
        <w:jc w:val="both"/>
        <w:rPr>
          <w:sz w:val="18"/>
        </w:rPr>
      </w:pPr>
      <w:r>
        <w:rPr>
          <w:sz w:val="18"/>
        </w:rPr>
        <w:t xml:space="preserve">Примечания: 1. Системы </w:t>
      </w:r>
      <w:r>
        <w:rPr>
          <w:sz w:val="18"/>
          <w:lang w:val="en-US"/>
        </w:rPr>
        <w:t>II</w:t>
      </w:r>
      <w:r>
        <w:rPr>
          <w:sz w:val="18"/>
        </w:rPr>
        <w:t xml:space="preserve"> и </w:t>
      </w:r>
      <w:r>
        <w:rPr>
          <w:sz w:val="18"/>
          <w:lang w:val="en-US"/>
        </w:rPr>
        <w:t>III</w:t>
      </w:r>
      <w:r>
        <w:rPr>
          <w:sz w:val="18"/>
        </w:rPr>
        <w:t xml:space="preserve"> категории технической сложности могут иметь один или несколько признаков, приведенных в качестве характеристики системы.</w:t>
      </w:r>
    </w:p>
    <w:p w:rsidR="00F7683A" w:rsidRDefault="00F7683A" w:rsidP="00F7683A">
      <w:pPr>
        <w:ind w:firstLine="284"/>
        <w:jc w:val="both"/>
      </w:pPr>
      <w:r>
        <w:rPr>
          <w:sz w:val="18"/>
        </w:rPr>
        <w:t>2. В том случае, если сложная система содержит в своем составе системы (подсистемы), по структуре и составу КПТС или КТС относимые к разным категориям технической сложности, коэффициент сложности такой системы рассчитывается согласно п. 2.2.</w:t>
      </w:r>
    </w:p>
    <w:p w:rsidR="00F7683A" w:rsidRDefault="00F7683A" w:rsidP="00F7683A">
      <w:pPr>
        <w:ind w:firstLine="284"/>
        <w:jc w:val="both"/>
      </w:pPr>
      <w:r>
        <w:t>1.10. Сметные нормы разработаны для систем I, II и III категории технической сложности в зависимости от количества каналов связи формирования входных и выходных сигналов.</w:t>
      </w:r>
    </w:p>
    <w:p w:rsidR="00F7683A" w:rsidRDefault="00F7683A" w:rsidP="00F7683A">
      <w:pPr>
        <w:ind w:firstLine="284"/>
        <w:jc w:val="both"/>
      </w:pPr>
      <w:r>
        <w:t>Под каналом связи формирования входных и выходных сигналов (в дальнейшем изложении – канал) следует понимать совокупность технических средств и линий связи, обеспечивающих преобразование, обработку и передачу информации для использования в системе.</w:t>
      </w:r>
    </w:p>
    <w:p w:rsidR="00F7683A" w:rsidRDefault="00F7683A" w:rsidP="00F7683A">
      <w:pPr>
        <w:ind w:firstLine="284"/>
        <w:jc w:val="both"/>
      </w:pPr>
      <w:r>
        <w:t>В Сборнике учитывается количество:</w:t>
      </w:r>
    </w:p>
    <w:p w:rsidR="00F7683A" w:rsidRDefault="00F7683A" w:rsidP="00F7683A">
      <w:pPr>
        <w:ind w:firstLine="284"/>
        <w:jc w:val="both"/>
      </w:pPr>
      <w:proofErr w:type="gramStart"/>
      <w:r>
        <w:t xml:space="preserve">- каналы информационных (в т.ч. каналы измерения, контроля, </w:t>
      </w:r>
      <w:proofErr w:type="spellStart"/>
      <w:r>
        <w:t>известительных</w:t>
      </w:r>
      <w:proofErr w:type="spellEnd"/>
      <w:r>
        <w:t>, адресных, состояния и т.п.);</w:t>
      </w:r>
      <w:proofErr w:type="gramEnd"/>
    </w:p>
    <w:p w:rsidR="00F7683A" w:rsidRDefault="00F7683A" w:rsidP="00F7683A">
      <w:pPr>
        <w:ind w:firstLine="284"/>
        <w:jc w:val="both"/>
      </w:pPr>
      <w:r>
        <w:t>- каналы управления.</w:t>
      </w:r>
    </w:p>
    <w:p w:rsidR="00F7683A" w:rsidRDefault="00F7683A" w:rsidP="00F7683A">
      <w:pPr>
        <w:ind w:firstLine="284"/>
        <w:jc w:val="both"/>
      </w:pPr>
      <w:r>
        <w:t>В составе каналов информационных и каналов управления, в свою очередь, учитывается количество каналов:</w:t>
      </w:r>
    </w:p>
    <w:p w:rsidR="00F7683A" w:rsidRDefault="00F7683A" w:rsidP="00F7683A">
      <w:pPr>
        <w:ind w:firstLine="284"/>
        <w:jc w:val="both"/>
      </w:pPr>
      <w:r>
        <w:t>- дискретных - контактные и бесконтактные на переменном и постоянном токе, импульсные от дискретных (сигнализирующих) измерительных преобразователей, для контроля состояния различных двухпозиционных устройств, а также для передачи командных сигналов типа “включить-выключить” и т.п.;</w:t>
      </w:r>
    </w:p>
    <w:p w:rsidR="00F7683A" w:rsidRDefault="00F7683A" w:rsidP="00F7683A">
      <w:pPr>
        <w:ind w:firstLine="284"/>
        <w:jc w:val="both"/>
      </w:pPr>
      <w:proofErr w:type="gramStart"/>
      <w:r>
        <w:lastRenderedPageBreak/>
        <w:t>- аналоговых, к которым относятся (для целей настоящего Сборника) все остальные - токовые, напряжения, частоты, взаимной индуктивности, естественные или унифицированные сигналы измерительных преобразователей (датчиков), которые изменяются непрерывно, кодированные (импульсные или цифровые) сигналы для обмена информацией между различными цифровыми устройствами обработки информации и т.п.</w:t>
      </w:r>
      <w:proofErr w:type="gramEnd"/>
    </w:p>
    <w:p w:rsidR="0062354B" w:rsidRDefault="0062354B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F7683A" w:rsidRDefault="00F7683A" w:rsidP="0062354B"/>
    <w:p w:rsidR="0062354B" w:rsidRDefault="0062354B" w:rsidP="0062354B">
      <w:r>
        <w:t xml:space="preserve"> </w:t>
      </w:r>
    </w:p>
    <w:p w:rsidR="0062354B" w:rsidRDefault="0062354B" w:rsidP="0062354B"/>
    <w:p w:rsidR="0062354B" w:rsidRDefault="0062354B" w:rsidP="0062354B">
      <w:r>
        <w:t xml:space="preserve">Как правильно применять сборник ГЭСНп-2001-02 «Автоматизированные системы управления» для определения количества информационных каналов при производстве пусконаладочных работ пожарной сигнализации. </w:t>
      </w:r>
      <w:proofErr w:type="gramStart"/>
      <w:r>
        <w:t>Наша организация, руководствуясь табл. № 8 Технической части к Сборнику ГЭСНп-2001-02 «Автоматизированные системы управления», «Пособием по составлению сметных расчётов (смет) на пусконаладочные работы по автоматизированным системам управления технологическими процессами (АСУ ТП), а именно главой II «Комментарии к отдельным положениям сборников ГЭСНп-2001-02, ФЕРп-2», главой III «Примеры определения общего количества информационно-управляющих каналов и трудозатрат», Примером №11 «Определение трудозатрат при производстве ПНР по системе</w:t>
      </w:r>
      <w:proofErr w:type="gramEnd"/>
      <w:r>
        <w:t xml:space="preserve"> пожарной сигнализации на базе пульта приёмного контрольного», рассчитывает количество информационных каналов системы пожарной сигнализации по количеству дымовых, тепловых и ручных </w:t>
      </w:r>
      <w:proofErr w:type="spellStart"/>
      <w:r>
        <w:t>извещателей</w:t>
      </w:r>
      <w:proofErr w:type="spellEnd"/>
      <w:r>
        <w:t xml:space="preserve">. </w:t>
      </w:r>
    </w:p>
    <w:p w:rsidR="0062354B" w:rsidRDefault="0062354B" w:rsidP="0062354B"/>
    <w:p w:rsidR="0062354B" w:rsidRDefault="0062354B" w:rsidP="0062354B">
      <w:r>
        <w:lastRenderedPageBreak/>
        <w:t>Верно ли это?</w:t>
      </w:r>
    </w:p>
    <w:p w:rsidR="0062354B" w:rsidRDefault="0062354B" w:rsidP="0062354B"/>
    <w:p w:rsidR="0062354B" w:rsidRDefault="0062354B" w:rsidP="0062354B">
      <w:r>
        <w:t>Ответ: Журнал №1 (53), 2009 г. «Консультации и разъяснения по вопросам ценообразования и сметного нормирования в строительстве»</w:t>
      </w:r>
    </w:p>
    <w:p w:rsidR="0062354B" w:rsidRDefault="0062354B" w:rsidP="0062354B"/>
    <w:p w:rsidR="0062354B" w:rsidRDefault="0062354B" w:rsidP="0062354B"/>
    <w:p w:rsidR="0062354B" w:rsidRDefault="0062354B" w:rsidP="0062354B">
      <w:r>
        <w:t xml:space="preserve"> ООО «КЦЦС», специалисты которого являются разработчиками Сборников на пусконаладочные работы </w:t>
      </w:r>
      <w:proofErr w:type="spellStart"/>
      <w:r>
        <w:t>ГЭСНп</w:t>
      </w:r>
      <w:proofErr w:type="spellEnd"/>
      <w:r>
        <w:t xml:space="preserve"> (</w:t>
      </w:r>
      <w:proofErr w:type="spellStart"/>
      <w:r>
        <w:t>ФЕРп</w:t>
      </w:r>
      <w:proofErr w:type="spellEnd"/>
      <w:r>
        <w:t xml:space="preserve">)-2001-02 «Автоматизированные системы управления» и «Указаний по применению федеральных единичных расценок на пусконаладочные работы» (МДС 81-40.2006), «Пособия по </w:t>
      </w:r>
      <w:proofErr w:type="gramStart"/>
      <w:r>
        <w:t>состав­лению</w:t>
      </w:r>
      <w:proofErr w:type="gramEnd"/>
      <w:r>
        <w:t xml:space="preserve"> сметных расчётов (смет) на пусконаладочные работы по автоматизированным системам управления (АСУ ТП)», по существу заданного вопроса, сообщает: При отсутствии в системе пожарной сигнализации исполнительных механизмов количество каналов определяется по 2 группе информационных каналов по числу </w:t>
      </w:r>
      <w:proofErr w:type="spellStart"/>
      <w:r>
        <w:t>датчиков-извещателей</w:t>
      </w:r>
      <w:proofErr w:type="spellEnd"/>
      <w:r>
        <w:t>, по принципу один датчик - один информационный дискретный канал. Количество сигнальных линий (шлейфов) в расчёт дискретных информационных каналов не принимается. При наладке (тестировании) и приёмо-сдаточных испытаниях системы, необходима проверка работы каждого датчика в сигнальных линиях (шлейфах) наряду с другими испытаниями:</w:t>
      </w:r>
    </w:p>
    <w:p w:rsidR="0062354B" w:rsidRDefault="0062354B" w:rsidP="0062354B">
      <w:r>
        <w:t>измерение сопротивления изоляции линий;</w:t>
      </w:r>
    </w:p>
    <w:p w:rsidR="0062354B" w:rsidRDefault="0062354B" w:rsidP="0062354B">
      <w:r>
        <w:t>измерение омического сопротивления;</w:t>
      </w:r>
    </w:p>
    <w:p w:rsidR="0062354B" w:rsidRDefault="0062354B" w:rsidP="0062354B">
      <w:r>
        <w:t>измерение электрических параметров режимов работы («дежурный», «обрыв», «пожар», «тревога»);</w:t>
      </w:r>
    </w:p>
    <w:p w:rsidR="0062354B" w:rsidRDefault="0062354B" w:rsidP="0062354B">
      <w:r>
        <w:t>измерение электрических испытаний, в том числе и взаимодействие со смежными системами, обеспечивающих устойчивую и стабильную работу ПС («без ложных срабатываний») в соответствии с требованиями проекта.</w:t>
      </w:r>
    </w:p>
    <w:p w:rsidR="0062354B" w:rsidRDefault="0062354B" w:rsidP="0062354B"/>
    <w:p w:rsidR="00B3131E" w:rsidRDefault="0062354B" w:rsidP="0062354B">
      <w:r>
        <w:t>При наличии смежных систем автоматизации (системы автоматического пожаротушения, автоматизации вентиляции и т.д.), выполненных по отдельным проектам учитываются информационные каналы связи (взаимодействия) по 5 группе каналов.</w:t>
      </w:r>
    </w:p>
    <w:sectPr w:rsidR="00B3131E" w:rsidSect="006F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54B"/>
    <w:rsid w:val="001F395F"/>
    <w:rsid w:val="0062354B"/>
    <w:rsid w:val="006F3AE8"/>
    <w:rsid w:val="00B3131E"/>
    <w:rsid w:val="00B9018D"/>
    <w:rsid w:val="00F7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2012-03-25T00:48:00Z</dcterms:created>
  <dcterms:modified xsi:type="dcterms:W3CDTF">2012-05-08T08:43:00Z</dcterms:modified>
</cp:coreProperties>
</file>