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D9" w:rsidRPr="00B76BD9" w:rsidRDefault="00B76BD9" w:rsidP="00B76BD9">
      <w:pPr>
        <w:shd w:val="clear" w:color="auto" w:fill="FFFFFF"/>
        <w:spacing w:before="240" w:after="312" w:line="240" w:lineRule="auto"/>
        <w:outlineLvl w:val="0"/>
        <w:rPr>
          <w:rFonts w:ascii="Arial" w:eastAsia="Times New Roman" w:hAnsi="Arial" w:cs="Arial"/>
          <w:color w:val="417CAD"/>
          <w:kern w:val="36"/>
          <w:sz w:val="30"/>
          <w:szCs w:val="30"/>
          <w:lang w:eastAsia="ru-RU"/>
        </w:rPr>
      </w:pPr>
      <w:r w:rsidRPr="00B76BD9">
        <w:rPr>
          <w:rFonts w:ascii="Arial" w:eastAsia="Times New Roman" w:hAnsi="Arial" w:cs="Arial"/>
          <w:color w:val="417CAD"/>
          <w:kern w:val="36"/>
          <w:sz w:val="30"/>
          <w:szCs w:val="30"/>
          <w:lang w:eastAsia="ru-RU"/>
        </w:rPr>
        <w:t>Надбавка за сборку и сварку каркасов и сеток</w:t>
      </w:r>
    </w:p>
    <w:p w:rsidR="00B76BD9" w:rsidRPr="00B76BD9" w:rsidRDefault="00B76BD9" w:rsidP="00B76B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76BD9">
        <w:rPr>
          <w:rFonts w:ascii="Arial" w:eastAsia="Times New Roman" w:hAnsi="Arial" w:cs="Arial"/>
          <w:i/>
          <w:iCs/>
          <w:color w:val="444444"/>
          <w:sz w:val="19"/>
          <w:szCs w:val="19"/>
          <w:lang w:eastAsia="ru-RU"/>
        </w:rPr>
        <w:t>В смете на строительство монолитного жилого дома отдельными позициями учтена стоимость товарной арматуры (не сетки пни каркасы), но Заказчик отказывается включать в смету применение надбавок к ценам заготовок за сборку и сварку каркасов и сеток</w:t>
      </w:r>
      <w:proofErr w:type="gramStart"/>
      <w:r w:rsidRPr="00B76BD9">
        <w:rPr>
          <w:rFonts w:ascii="Arial" w:eastAsia="Times New Roman" w:hAnsi="Arial" w:cs="Arial"/>
          <w:i/>
          <w:iCs/>
          <w:color w:val="444444"/>
          <w:sz w:val="19"/>
          <w:szCs w:val="19"/>
          <w:lang w:eastAsia="ru-RU"/>
        </w:rPr>
        <w:t xml:space="preserve"> ,</w:t>
      </w:r>
      <w:proofErr w:type="gramEnd"/>
      <w:r w:rsidRPr="00B76BD9">
        <w:rPr>
          <w:rFonts w:ascii="Arial" w:eastAsia="Times New Roman" w:hAnsi="Arial" w:cs="Arial"/>
          <w:i/>
          <w:iCs/>
          <w:color w:val="444444"/>
          <w:sz w:val="19"/>
          <w:szCs w:val="19"/>
          <w:lang w:eastAsia="ru-RU"/>
        </w:rPr>
        <w:t xml:space="preserve"> ссылаясь на п. 1.3. Технической части Сборника ТЕР-2001-06 «Бетонные и железобетонные конструкции монолитные», где сказано, что в рас</w:t>
      </w:r>
      <w:r w:rsidRPr="00B76BD9">
        <w:rPr>
          <w:rFonts w:ascii="Arial" w:eastAsia="Times New Roman" w:hAnsi="Arial" w:cs="Arial"/>
          <w:i/>
          <w:iCs/>
          <w:color w:val="444444"/>
          <w:sz w:val="19"/>
          <w:szCs w:val="19"/>
          <w:lang w:eastAsia="ru-RU"/>
        </w:rPr>
        <w:softHyphen/>
        <w:t xml:space="preserve">ценках учтена установка арматуры со сваркой или вязкой арматуры. </w:t>
      </w:r>
    </w:p>
    <w:p w:rsidR="00B76BD9" w:rsidRPr="00B76BD9" w:rsidRDefault="00B76BD9" w:rsidP="00B76B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76BD9">
        <w:rPr>
          <w:rFonts w:ascii="Arial" w:eastAsia="Times New Roman" w:hAnsi="Arial" w:cs="Arial"/>
          <w:i/>
          <w:iCs/>
          <w:color w:val="444444"/>
          <w:sz w:val="19"/>
          <w:szCs w:val="19"/>
          <w:lang w:eastAsia="ru-RU"/>
        </w:rPr>
        <w:t>Что предусматривают вышеука</w:t>
      </w:r>
      <w:r w:rsidRPr="00B76BD9">
        <w:rPr>
          <w:rFonts w:ascii="Arial" w:eastAsia="Times New Roman" w:hAnsi="Arial" w:cs="Arial"/>
          <w:i/>
          <w:iCs/>
          <w:color w:val="444444"/>
          <w:sz w:val="19"/>
          <w:szCs w:val="19"/>
          <w:lang w:eastAsia="ru-RU"/>
        </w:rPr>
        <w:softHyphen/>
        <w:t xml:space="preserve">занные </w:t>
      </w:r>
      <w:proofErr w:type="gramStart"/>
      <w:r w:rsidRPr="00B76BD9">
        <w:rPr>
          <w:rFonts w:ascii="Arial" w:eastAsia="Times New Roman" w:hAnsi="Arial" w:cs="Arial"/>
          <w:i/>
          <w:iCs/>
          <w:color w:val="444444"/>
          <w:sz w:val="19"/>
          <w:szCs w:val="19"/>
          <w:lang w:eastAsia="ru-RU"/>
        </w:rPr>
        <w:t>надбавки</w:t>
      </w:r>
      <w:proofErr w:type="gramEnd"/>
      <w:r w:rsidRPr="00B76BD9">
        <w:rPr>
          <w:rFonts w:ascii="Arial" w:eastAsia="Times New Roman" w:hAnsi="Arial" w:cs="Arial"/>
          <w:i/>
          <w:iCs/>
          <w:color w:val="444444"/>
          <w:sz w:val="19"/>
          <w:szCs w:val="19"/>
          <w:lang w:eastAsia="ru-RU"/>
        </w:rPr>
        <w:t xml:space="preserve"> и в </w:t>
      </w:r>
      <w:proofErr w:type="gramStart"/>
      <w:r w:rsidRPr="00B76BD9">
        <w:rPr>
          <w:rFonts w:ascii="Arial" w:eastAsia="Times New Roman" w:hAnsi="Arial" w:cs="Arial"/>
          <w:i/>
          <w:iCs/>
          <w:color w:val="444444"/>
          <w:sz w:val="19"/>
          <w:szCs w:val="19"/>
          <w:lang w:eastAsia="ru-RU"/>
        </w:rPr>
        <w:t>каких</w:t>
      </w:r>
      <w:proofErr w:type="gramEnd"/>
      <w:r w:rsidRPr="00B76BD9">
        <w:rPr>
          <w:rFonts w:ascii="Arial" w:eastAsia="Times New Roman" w:hAnsi="Arial" w:cs="Arial"/>
          <w:i/>
          <w:iCs/>
          <w:color w:val="444444"/>
          <w:sz w:val="19"/>
          <w:szCs w:val="19"/>
          <w:lang w:eastAsia="ru-RU"/>
        </w:rPr>
        <w:t xml:space="preserve"> случаях их можно учитывать?</w:t>
      </w:r>
    </w:p>
    <w:p w:rsidR="00B76BD9" w:rsidRPr="00B76BD9" w:rsidRDefault="00B76BD9" w:rsidP="00B76B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76BD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t>Ответ.</w:t>
      </w:r>
    </w:p>
    <w:p w:rsidR="00B76BD9" w:rsidRPr="00B76BD9" w:rsidRDefault="00B76BD9" w:rsidP="00B76B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1. Региональный центр многократно давал разъяснения по вопросу стоимости арматуры </w:t>
      </w:r>
      <w:proofErr w:type="gramStart"/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для</w:t>
      </w:r>
      <w:proofErr w:type="gramEnd"/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</w:t>
      </w:r>
      <w:proofErr w:type="gramStart"/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железо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softHyphen/>
      </w:r>
      <w:proofErr w:type="gramEnd"/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бетонных конструкций (см. журналы «Консультации и разъяснения по вопросам ценообразования и сметного нормирования в строительстве» № 1/2008, стр. 16, вопрос 4.02).</w:t>
      </w:r>
    </w:p>
    <w:p w:rsidR="00B76BD9" w:rsidRPr="00B76BD9" w:rsidRDefault="00B76BD9" w:rsidP="00B76B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В «Изменениях и дополнениях к Государственным элементным сметным нормам на строительные работы» Выпуск 2, Часть 1 приведены дополнения к Технической части Сборника № 6 «Бетонные и желе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softHyphen/>
        <w:t xml:space="preserve">зобетонные конструкции монолитные»: </w:t>
      </w:r>
      <w:r w:rsidRPr="00B76BD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t>«1.37. Понятие «арматура», приведенное в таблицах Сборника № 6 ГЭСН-2001 «Бетонные и железобетонные конструкции монолитные» надлежит понимать как арматурные каркасы и сетки, полученные от изготовителя и установленные в опалубку в готовом виде».</w:t>
      </w:r>
    </w:p>
    <w:p w:rsidR="00B76BD9" w:rsidRPr="00B76BD9" w:rsidRDefault="00B76BD9" w:rsidP="00B76B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Из этого можно сделать вывод о том, что в расценках на устройство монолитных железобетонных конструкций </w:t>
      </w:r>
      <w:r w:rsidRPr="00B76BD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t xml:space="preserve">нужно учитывать стоимость арматурных каркасов и сеток, 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а в нормах и расценках, по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softHyphen/>
        <w:t>мимо затрат по их установке, учтены только затраты на соединение каркасов и сеток в установленной опалубке. Если в территориальных расценках стоимость арматуры вынесена за расценку, как, например, это сделано в ТЕР-2001 Санкт-Петербурга, то ее стоимость следует учитывать дополнительно.</w:t>
      </w:r>
    </w:p>
    <w:p w:rsidR="00B76BD9" w:rsidRPr="00B76BD9" w:rsidRDefault="00B76BD9" w:rsidP="00B76B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Так как в нор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softHyphen/>
        <w:t>мах рекомендуется включать арматуру с кодом 204-0000, то этот код означает арматурные заготовки или «товарная арматура». В отличие от проката, в арматурных заготовках учтены затраты на изготовление арматурных стержней определенного размера.</w:t>
      </w:r>
    </w:p>
    <w:p w:rsidR="00B76BD9" w:rsidRPr="00B76BD9" w:rsidRDefault="00B76BD9" w:rsidP="00B76B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Вместе с тем следует понимать, что арматурные стержни сами по себе в конструкции не работают. Они работают в том случае, когда они объединены с помощью сварки или хомутами в плоскую или пространственную конструкцию, т.е. сетку или каркас. </w:t>
      </w:r>
      <w:proofErr w:type="gramStart"/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Подрядная организация в условиях строительной площадки создает эти конструкции непосредственно в теле пере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softHyphen/>
        <w:t>крытия, стены и т.д., то есть раскладывает отдельные стержни продольной и поперечной арматуры с опре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softHyphen/>
        <w:t>деленным шагом</w:t>
      </w:r>
      <w:r w:rsidR="00FB460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,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соединяет эти стержни между собой с помощью сварки или вязальной проволоки, полу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softHyphen/>
        <w:t>чая, таким образом, плоскую сетку, создает необходимую толщину защитного слоя, соединяет верхнюю и нижнюю сетки с помощью монтажной арматуры и</w:t>
      </w:r>
      <w:proofErr w:type="gramEnd"/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получает пространственную конструкцию.</w:t>
      </w:r>
    </w:p>
    <w:p w:rsidR="00B76BD9" w:rsidRPr="00B76BD9" w:rsidRDefault="00B76BD9" w:rsidP="00B76B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Таким обра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softHyphen/>
        <w:t>зом, в условиях строительной площадки из отдельных стержней создаются арматурные сетки и каркасы, которые могут быть изготовлены и в заводских условиях с той лишь разницей, что при изготовлении в заводских условиях они могут быть дороже.</w:t>
      </w:r>
    </w:p>
    <w:p w:rsidR="00B76BD9" w:rsidRPr="00B76BD9" w:rsidRDefault="00B76BD9" w:rsidP="00B76B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Затраты подрядной организации по изготовлению таких кон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softHyphen/>
        <w:t xml:space="preserve">струкций нормами и расценками не учтены и </w:t>
      </w:r>
      <w:r w:rsidRPr="00B76BD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t>должны учитываться дополнительно или по калькуля</w:t>
      </w:r>
      <w:r w:rsidRPr="00B76BD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softHyphen/>
        <w:t xml:space="preserve">циям подрядной организации или в виде надбавок 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к ценам заготовок за сборку и сварку пространст</w:t>
      </w:r>
      <w:r w:rsidRPr="00B76BD9">
        <w:rPr>
          <w:rFonts w:ascii="Arial" w:eastAsia="Times New Roman" w:hAnsi="Arial" w:cs="Arial"/>
          <w:color w:val="444444"/>
          <w:sz w:val="19"/>
          <w:szCs w:val="19"/>
          <w:lang w:eastAsia="ru-RU"/>
        </w:rPr>
        <w:softHyphen/>
        <w:t>венных каркасов или сеток плоских по коду 204-0032 - 204-0057.</w:t>
      </w:r>
    </w:p>
    <w:p w:rsidR="00FB4603" w:rsidRDefault="00FB4603" w:rsidP="00B76BD9">
      <w:pPr>
        <w:pStyle w:val="a4"/>
        <w:spacing w:line="319" w:lineRule="auto"/>
        <w:rPr>
          <w:rFonts w:ascii="Trebuchet MS" w:hAnsi="Trebuchet MS"/>
          <w:color w:val="5A5A5A"/>
          <w:sz w:val="20"/>
          <w:szCs w:val="20"/>
        </w:rPr>
      </w:pPr>
    </w:p>
    <w:p w:rsidR="00FB4603" w:rsidRDefault="00FB4603" w:rsidP="00B76BD9">
      <w:pPr>
        <w:pStyle w:val="a4"/>
        <w:spacing w:line="319" w:lineRule="auto"/>
        <w:rPr>
          <w:rFonts w:ascii="Trebuchet MS" w:hAnsi="Trebuchet MS"/>
          <w:color w:val="5A5A5A"/>
          <w:sz w:val="20"/>
          <w:szCs w:val="20"/>
        </w:rPr>
      </w:pPr>
      <w:bookmarkStart w:id="0" w:name="_GoBack"/>
      <w:bookmarkEnd w:id="0"/>
    </w:p>
    <w:p w:rsidR="00FB4603" w:rsidRDefault="00FB4603" w:rsidP="00B76BD9">
      <w:pPr>
        <w:pStyle w:val="a4"/>
        <w:spacing w:line="319" w:lineRule="auto"/>
        <w:rPr>
          <w:rFonts w:ascii="Trebuchet MS" w:hAnsi="Trebuchet MS"/>
          <w:color w:val="5A5A5A"/>
          <w:sz w:val="20"/>
          <w:szCs w:val="20"/>
        </w:rPr>
      </w:pPr>
    </w:p>
    <w:p w:rsidR="00FB4603" w:rsidRDefault="00FB4603"/>
    <w:sectPr w:rsidR="00FB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3E"/>
    <w:rsid w:val="00056C51"/>
    <w:rsid w:val="0045758C"/>
    <w:rsid w:val="00915D3E"/>
    <w:rsid w:val="00AB4319"/>
    <w:rsid w:val="00B76BD9"/>
    <w:rsid w:val="00D104E7"/>
    <w:rsid w:val="00FB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BD9"/>
    <w:rPr>
      <w:color w:val="4D4D4D"/>
      <w:u w:val="single"/>
    </w:rPr>
  </w:style>
  <w:style w:type="paragraph" w:styleId="a4">
    <w:name w:val="Normal (Web)"/>
    <w:basedOn w:val="a"/>
    <w:uiPriority w:val="99"/>
    <w:semiHidden/>
    <w:unhideWhenUsed/>
    <w:rsid w:val="00B76BD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0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BD9"/>
    <w:rPr>
      <w:color w:val="4D4D4D"/>
      <w:u w:val="single"/>
    </w:rPr>
  </w:style>
  <w:style w:type="paragraph" w:styleId="a4">
    <w:name w:val="Normal (Web)"/>
    <w:basedOn w:val="a"/>
    <w:uiPriority w:val="99"/>
    <w:semiHidden/>
    <w:unhideWhenUsed/>
    <w:rsid w:val="00B76BD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309">
              <w:marLeft w:val="480"/>
              <w:marRight w:val="48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61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Жиденова Татьяна Михайловна</cp:lastModifiedBy>
  <cp:revision>5</cp:revision>
  <dcterms:created xsi:type="dcterms:W3CDTF">2014-03-26T13:49:00Z</dcterms:created>
  <dcterms:modified xsi:type="dcterms:W3CDTF">2015-08-14T04:03:00Z</dcterms:modified>
</cp:coreProperties>
</file>