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5F" w:rsidRDefault="00B877D4" w:rsidP="00A006E2">
      <w:pPr>
        <w:spacing w:after="240" w:line="259" w:lineRule="auto"/>
        <w:ind w:left="3792" w:right="0" w:firstLine="0"/>
        <w:jc w:val="left"/>
      </w:pPr>
      <w:r>
        <w:rPr>
          <w:noProof/>
        </w:rPr>
        <w:drawing>
          <wp:inline distT="0" distB="0" distL="0" distR="0">
            <wp:extent cx="911413" cy="1069950"/>
            <wp:effectExtent l="0" t="0" r="0" b="0"/>
            <wp:docPr id="1658" name="Picture 1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" name="Picture 16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1413" cy="10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F5F" w:rsidRPr="002F3800" w:rsidRDefault="00B877D4">
      <w:pPr>
        <w:spacing w:after="155" w:line="259" w:lineRule="auto"/>
        <w:ind w:left="10" w:right="29" w:hanging="10"/>
        <w:jc w:val="center"/>
        <w:rPr>
          <w:b/>
        </w:rPr>
      </w:pPr>
      <w:r w:rsidRPr="002F3800">
        <w:rPr>
          <w:b/>
          <w:sz w:val="36"/>
        </w:rPr>
        <w:t>ПРАВИТЕЛЬСТВО РОССИЙСКОЙ ФЕДЕРАЩШ</w:t>
      </w:r>
    </w:p>
    <w:p w:rsidR="00A33F5F" w:rsidRDefault="00B877D4">
      <w:pPr>
        <w:spacing w:after="209" w:line="259" w:lineRule="auto"/>
        <w:ind w:left="10" w:right="29" w:hanging="10"/>
        <w:jc w:val="center"/>
      </w:pPr>
      <w:r>
        <w:rPr>
          <w:sz w:val="36"/>
        </w:rPr>
        <w:t>ПОСТАНОВЛЕНИЕ</w:t>
      </w:r>
    </w:p>
    <w:p w:rsidR="00A33F5F" w:rsidRDefault="00B877D4" w:rsidP="002F3800">
      <w:pPr>
        <w:spacing w:after="240" w:line="263" w:lineRule="auto"/>
        <w:ind w:left="10" w:right="0" w:hanging="10"/>
        <w:jc w:val="center"/>
      </w:pPr>
      <w:r>
        <w:t>от I августа 2018 г. № 897</w:t>
      </w:r>
    </w:p>
    <w:p w:rsidR="00A33F5F" w:rsidRPr="00FB5068" w:rsidRDefault="00B877D4" w:rsidP="00FB5068">
      <w:pPr>
        <w:spacing w:after="600" w:line="276" w:lineRule="auto"/>
        <w:ind w:right="45" w:firstLine="0"/>
        <w:jc w:val="center"/>
        <w:rPr>
          <w:sz w:val="22"/>
        </w:rPr>
      </w:pPr>
      <w:r w:rsidRPr="00FB5068">
        <w:rPr>
          <w:sz w:val="22"/>
        </w:rPr>
        <w:t>МОСКВА</w:t>
      </w:r>
    </w:p>
    <w:p w:rsidR="00A33F5F" w:rsidRDefault="00B877D4" w:rsidP="002F5A35">
      <w:pPr>
        <w:spacing w:after="600" w:line="236" w:lineRule="auto"/>
        <w:ind w:right="0" w:firstLine="0"/>
        <w:jc w:val="center"/>
      </w:pPr>
      <w:r>
        <w:rPr>
          <w:sz w:val="30"/>
        </w:rPr>
        <w:t>Об утверждении состава документов, необходимых для проведения операций по расчетному счету застройщика</w:t>
      </w:r>
    </w:p>
    <w:p w:rsidR="00A33F5F" w:rsidRDefault="00B877D4">
      <w:pPr>
        <w:ind w:left="14" w:right="14"/>
      </w:pPr>
      <w:r>
        <w:t>В соответствии с частью 1 статьи 18</w:t>
      </w:r>
      <w:r w:rsidR="005E31E6" w:rsidRPr="005E31E6">
        <w:rPr>
          <w:vertAlign w:val="superscript"/>
        </w:rPr>
        <w:t>2</w:t>
      </w:r>
      <w:r>
        <w:t xml:space="preserve"> Федерального закона ”</w:t>
      </w:r>
      <w:r w:rsidR="005E31E6">
        <w:t>Об</w:t>
      </w:r>
      <w:r w:rsidR="00BA570C">
        <w:t xml:space="preserve">  </w:t>
      </w:r>
      <w:r>
        <w:t>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Федерации“ Правительство Российской Федерации</w:t>
      </w:r>
      <w:r w:rsidRPr="005E31E6">
        <w:rPr>
          <w:spacing w:val="93"/>
        </w:rPr>
        <w:t xml:space="preserve"> </w:t>
      </w:r>
      <w:r w:rsidRPr="005E31E6">
        <w:rPr>
          <w:b/>
          <w:spacing w:val="93"/>
        </w:rPr>
        <w:t>п</w:t>
      </w:r>
      <w:r w:rsidRPr="005E31E6">
        <w:rPr>
          <w:b/>
          <w:spacing w:val="93"/>
        </w:rPr>
        <w:t>о</w:t>
      </w:r>
      <w:r w:rsidRPr="005E31E6">
        <w:rPr>
          <w:b/>
          <w:spacing w:val="93"/>
        </w:rPr>
        <w:t>с</w:t>
      </w:r>
      <w:r w:rsidRPr="005E31E6">
        <w:rPr>
          <w:b/>
          <w:spacing w:val="93"/>
        </w:rPr>
        <w:t>т</w:t>
      </w:r>
      <w:r w:rsidRPr="005E31E6">
        <w:rPr>
          <w:b/>
          <w:spacing w:val="93"/>
        </w:rPr>
        <w:t>а</w:t>
      </w:r>
      <w:r w:rsidRPr="005E31E6">
        <w:rPr>
          <w:b/>
          <w:spacing w:val="93"/>
        </w:rPr>
        <w:t>н</w:t>
      </w:r>
      <w:r w:rsidRPr="005E31E6">
        <w:rPr>
          <w:b/>
          <w:spacing w:val="93"/>
        </w:rPr>
        <w:t>о</w:t>
      </w:r>
      <w:r w:rsidRPr="005E31E6">
        <w:rPr>
          <w:b/>
          <w:spacing w:val="93"/>
        </w:rPr>
        <w:t>вл</w:t>
      </w:r>
      <w:r w:rsidRPr="005E31E6">
        <w:rPr>
          <w:b/>
          <w:spacing w:val="93"/>
        </w:rPr>
        <w:t>я</w:t>
      </w:r>
      <w:r w:rsidRPr="005E31E6">
        <w:rPr>
          <w:b/>
          <w:spacing w:val="93"/>
        </w:rPr>
        <w:t>е</w:t>
      </w:r>
      <w:r w:rsidRPr="005E31E6">
        <w:rPr>
          <w:b/>
        </w:rPr>
        <w:t>т</w:t>
      </w:r>
      <w:r>
        <w:t>:</w:t>
      </w:r>
    </w:p>
    <w:p w:rsidR="00A33F5F" w:rsidRDefault="00B877D4">
      <w:pPr>
        <w:numPr>
          <w:ilvl w:val="0"/>
          <w:numId w:val="1"/>
        </w:numPr>
        <w:ind w:right="14"/>
      </w:pPr>
      <w:r>
        <w:t>Утвердить прилагаемый состав документов, необходимых для проведения операций по расчетному счету застройщика (далее</w:t>
      </w:r>
      <w:r w:rsidR="004D18F2">
        <w:t xml:space="preserve"> –</w:t>
      </w:r>
      <w:r>
        <w:t xml:space="preserve"> состав документов).</w:t>
      </w:r>
    </w:p>
    <w:p w:rsidR="00A33F5F" w:rsidRDefault="00B877D4">
      <w:pPr>
        <w:numPr>
          <w:ilvl w:val="0"/>
          <w:numId w:val="1"/>
        </w:numPr>
        <w:ind w:right="14"/>
      </w:pPr>
      <w:r>
        <w:t>Установить, что:</w:t>
      </w:r>
    </w:p>
    <w:p w:rsidR="00B92A20" w:rsidRDefault="00B877D4" w:rsidP="005E31E6">
      <w:pPr>
        <w:ind w:left="14" w:right="14"/>
      </w:pPr>
      <w:r>
        <w:t>с учетом конкретных обстоятельств взаимодействия застройщика с техническим за</w:t>
      </w:r>
      <w:r>
        <w:t>казчиком, генеральным подрядчиком и подрядчиками, собственниками и арендодателями земельных участков, в том числе при принятии земельных участков в субаренду, продавцами (поставщиками) товарно-материальных ценностей, приобретаемых непосредственно застройщи</w:t>
      </w:r>
      <w:r>
        <w:t>ком, органами исполнительной власти субъектов Российской Федерации и органами местного самоуправления, а также иными органами и лицами по вопросам приобретения (получения) и использования земельных участков, исполнения договоров о строительстве объектов не</w:t>
      </w:r>
      <w:r>
        <w:t>движимости, в том числе объектов социальной, коммунальной и транспортной инфраструктуры, объектов инженерно-технического обеспечения, допускается предоставление застройщиком в уполномоченный банк документов, не предусмотренных составом</w:t>
      </w:r>
      <w:r w:rsidR="005E31E6">
        <w:t xml:space="preserve"> </w:t>
      </w:r>
      <w:r>
        <w:lastRenderedPageBreak/>
        <w:t>документов, которые по соглашению между застройщиком и уполномоченным банком могут использоваться для подтверждения соответствия назначения и размера платежа застройщика требованиям, установленным Федеральным законом участии в долевом строительстве многокв</w:t>
      </w:r>
      <w:r>
        <w:t xml:space="preserve">артирных домов и иных объектов недвижимости и о внесении изменений в некоторые законодательные акты Российской Федерации“ (далее - Федеральный закон); </w:t>
      </w:r>
    </w:p>
    <w:p w:rsidR="00B92A20" w:rsidRDefault="00B877D4" w:rsidP="005E31E6">
      <w:pPr>
        <w:ind w:left="14" w:right="14"/>
      </w:pPr>
      <w:r>
        <w:t>в целях осуществления уполномоченным банком контроля соответствия назначения и размера платежа, указанног</w:t>
      </w:r>
      <w:r>
        <w:t>о в распоряжении, содержанию документов, предоставленных застройщиком и являющихся основанием для составления распоряжения, и требованиям статьи 18 Федерального закона указанные документы предоставляются застройщиком уполномоченному банку одновременно с на</w:t>
      </w:r>
      <w:r>
        <w:t>правлением распоряжения. Форма и порядок предоставления застройщиком уполномоченному банку таких документов определяются договором банковского счета, заключенным между застройщиком и уполномоченным банком, а также обязательными для исполнения сторонами ука</w:t>
      </w:r>
      <w:r>
        <w:t xml:space="preserve">занного договора банковскими правилами; </w:t>
      </w:r>
    </w:p>
    <w:p w:rsidR="00B92A20" w:rsidRDefault="00B877D4" w:rsidP="005E31E6">
      <w:pPr>
        <w:ind w:left="14" w:right="14"/>
      </w:pPr>
      <w:r>
        <w:t>не требуется предоставление застройщиком уполномоченному банку документов, необходимых для проведения операций по расчетному счету застройщика, в подтверждение назначения и размеров платежных операций, осуществляемых</w:t>
      </w:r>
      <w:r>
        <w:t xml:space="preserve"> непосредственно между застройщиком и уполномоченным банком, в том числе по оплате застройщиком услуг уполномоченного банка, при размещении временно свободных денежных средств застройщика на депозите в уполномоченном банке, в котором открыт расчетный счет </w:t>
      </w:r>
      <w:r>
        <w:t xml:space="preserve">застройщика, а также в случаях, если в соответствии с частью 2 статьи Федерального закона платежные операции застройщика не подлежат контролю со стороны уполномоченного банка; </w:t>
      </w:r>
    </w:p>
    <w:p w:rsidR="00A33F5F" w:rsidRDefault="00B877D4" w:rsidP="005E31E6">
      <w:pPr>
        <w:ind w:left="14" w:right="14"/>
      </w:pPr>
      <w:r>
        <w:t>все указанные в составе документов договоры предоставляются застройщиком уполном</w:t>
      </w:r>
      <w:r>
        <w:t xml:space="preserve">оченному банку со всеми приложениями и дополнительными соглашениями, включая дополнительные соглашения об изменении стоимости работ, влекущем изменение планируемой стоимости строительства многоквартирных домов и (или) иных объектов недвижимости, указанных </w:t>
      </w:r>
      <w:r>
        <w:t>в проектной декларации (проектной стоимости строительства);</w:t>
      </w:r>
    </w:p>
    <w:p w:rsidR="00B92A20" w:rsidRDefault="00B877D4">
      <w:pPr>
        <w:ind w:left="14" w:right="14"/>
      </w:pPr>
      <w:r>
        <w:t xml:space="preserve">застройщик предоставляет уполномоченному банку однократно договоры и иные документы, необходимые для проведения операций по </w:t>
      </w:r>
      <w:r>
        <w:lastRenderedPageBreak/>
        <w:t>расчетному счету застройщика, являющиеся основанием возникновения у заст</w:t>
      </w:r>
      <w:r>
        <w:t xml:space="preserve">ройщика обязанностей по оплате товаров (работ, услуг), а также иные документы, предоставление которых застройщиком в уполномоченный банк в соответствии с содержанием и назначением таких документов может быть осуществлено однократно; </w:t>
      </w:r>
    </w:p>
    <w:p w:rsidR="00A33F5F" w:rsidRDefault="00B877D4">
      <w:pPr>
        <w:ind w:left="14" w:right="14"/>
      </w:pPr>
      <w:r>
        <w:t xml:space="preserve">уполномоченный банк не </w:t>
      </w:r>
      <w:r>
        <w:t xml:space="preserve">вправе требовать предоставления застройщиком документов, содержащих информацию о проекте строительства, подлежащую раскрытию застройщиком в соответствии с законодательством Российской Федерации, в том числе размещенную застройщиком в единой информационной </w:t>
      </w:r>
      <w:r>
        <w:t>системе жилищного</w:t>
      </w:r>
      <w:r w:rsidR="004D18F2">
        <w:t xml:space="preserve"> </w:t>
      </w:r>
      <w:r w:rsidR="004D18F2">
        <w:t>строительства.</w:t>
      </w:r>
    </w:p>
    <w:p w:rsidR="00A33F5F" w:rsidRDefault="00A33F5F">
      <w:pPr>
        <w:sectPr w:rsidR="00A33F5F" w:rsidSect="005E31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646" w:right="1452" w:bottom="1418" w:left="1418" w:header="720" w:footer="913" w:gutter="0"/>
          <w:cols w:space="720"/>
          <w:titlePg/>
          <w:docGrid w:linePitch="381"/>
        </w:sectPr>
      </w:pPr>
    </w:p>
    <w:p w:rsidR="00A33F5F" w:rsidRDefault="004D18F2">
      <w:pPr>
        <w:spacing w:after="680"/>
        <w:ind w:left="14" w:right="14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 wp14:anchorId="22329437" wp14:editId="096CB802">
            <wp:simplePos x="0" y="0"/>
            <wp:positionH relativeFrom="column">
              <wp:posOffset>1740535</wp:posOffset>
            </wp:positionH>
            <wp:positionV relativeFrom="paragraph">
              <wp:posOffset>305965</wp:posOffset>
            </wp:positionV>
            <wp:extent cx="1382395" cy="1342390"/>
            <wp:effectExtent l="0" t="0" r="8255" b="0"/>
            <wp:wrapNone/>
            <wp:docPr id="41584" name="Picture 41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4" name="Picture 415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3F5F" w:rsidRDefault="00B877D4" w:rsidP="004D18F2">
      <w:pPr>
        <w:spacing w:after="0" w:line="240" w:lineRule="auto"/>
        <w:ind w:left="11" w:right="11" w:firstLine="0"/>
      </w:pPr>
      <w:r>
        <w:t>Председатель Правите</w:t>
      </w:r>
    </w:p>
    <w:p w:rsidR="00A33F5F" w:rsidRDefault="00B877D4" w:rsidP="004D18F2">
      <w:pPr>
        <w:spacing w:after="0" w:line="228" w:lineRule="auto"/>
        <w:ind w:left="391" w:right="11" w:hanging="11"/>
        <w:jc w:val="left"/>
      </w:pPr>
      <w:r>
        <w:t>Российской Федера</w:t>
      </w:r>
      <w:r w:rsidR="000931E4">
        <w:t xml:space="preserve">       </w:t>
      </w:r>
      <w:r w:rsidR="002F3800">
        <w:tab/>
      </w:r>
      <w:r w:rsidR="002F3800">
        <w:tab/>
      </w:r>
      <w:r w:rsidR="002F3800">
        <w:tab/>
      </w:r>
      <w:r w:rsidR="002F3800">
        <w:tab/>
      </w:r>
      <w:r w:rsidR="002F3800">
        <w:tab/>
      </w:r>
      <w:r w:rsidR="002F3800">
        <w:tab/>
        <w:t xml:space="preserve">      </w:t>
      </w:r>
      <w:r w:rsidR="00A006E2">
        <w:t>Д</w:t>
      </w:r>
      <w:r>
        <w:t>.</w:t>
      </w:r>
      <w:r w:rsidR="00A006E2">
        <w:t>Медведев</w:t>
      </w:r>
    </w:p>
    <w:p w:rsidR="00A33F5F" w:rsidRDefault="00A33F5F">
      <w:pPr>
        <w:sectPr w:rsidR="00A33F5F" w:rsidSect="00A006E2">
          <w:type w:val="continuous"/>
          <w:pgSz w:w="11900" w:h="16840"/>
          <w:pgMar w:top="648" w:right="1474" w:bottom="9522" w:left="1421" w:header="720" w:footer="720" w:gutter="0"/>
          <w:cols w:space="720"/>
        </w:sectPr>
      </w:pPr>
    </w:p>
    <w:p w:rsidR="00A33F5F" w:rsidRDefault="00B877D4" w:rsidP="002F3800">
      <w:pPr>
        <w:spacing w:after="4" w:line="263" w:lineRule="auto"/>
        <w:ind w:left="5112" w:right="170" w:hanging="10"/>
        <w:jc w:val="center"/>
      </w:pPr>
      <w:r>
        <w:lastRenderedPageBreak/>
        <w:t xml:space="preserve">УТВЕРЖДЕН </w:t>
      </w:r>
      <w:r w:rsidR="002F3800">
        <w:br/>
      </w:r>
      <w:r>
        <w:t>постановлением Правительства</w:t>
      </w:r>
    </w:p>
    <w:p w:rsidR="00A33F5F" w:rsidRDefault="00B877D4" w:rsidP="002F3800">
      <w:pPr>
        <w:spacing w:after="1002" w:line="276" w:lineRule="auto"/>
        <w:ind w:left="5103" w:right="170" w:firstLine="0"/>
        <w:jc w:val="center"/>
      </w:pPr>
      <w:r>
        <w:t xml:space="preserve">Российской Федерации </w:t>
      </w:r>
      <w:r w:rsidR="002F3800">
        <w:br/>
      </w:r>
      <w:r>
        <w:t>от I август</w:t>
      </w:r>
      <w:bookmarkStart w:id="0" w:name="_GoBack"/>
      <w:bookmarkEnd w:id="0"/>
      <w:r>
        <w:t>а 2018 г. № 897</w:t>
      </w:r>
    </w:p>
    <w:p w:rsidR="00A33F5F" w:rsidRPr="00FB5068" w:rsidRDefault="00B877D4" w:rsidP="00FB5068">
      <w:pPr>
        <w:pStyle w:val="1"/>
        <w:spacing w:after="0"/>
        <w:ind w:right="0"/>
        <w:rPr>
          <w:b/>
          <w:spacing w:val="106"/>
          <w:sz w:val="32"/>
          <w:szCs w:val="32"/>
        </w:rPr>
      </w:pPr>
      <w:r w:rsidRPr="00FB5068">
        <w:rPr>
          <w:b/>
          <w:spacing w:val="106"/>
          <w:sz w:val="32"/>
          <w:szCs w:val="32"/>
        </w:rPr>
        <w:t>СОСТАВ</w:t>
      </w:r>
    </w:p>
    <w:p w:rsidR="00A33F5F" w:rsidRPr="00FB5068" w:rsidRDefault="00B877D4" w:rsidP="00FB5068">
      <w:pPr>
        <w:spacing w:after="389" w:line="228" w:lineRule="auto"/>
        <w:ind w:right="0" w:firstLine="0"/>
        <w:jc w:val="center"/>
        <w:rPr>
          <w:b/>
        </w:rPr>
      </w:pPr>
      <w:r w:rsidRPr="00FB5068">
        <w:rPr>
          <w:b/>
          <w:sz w:val="30"/>
        </w:rPr>
        <w:t xml:space="preserve">документов, необходимых для проведения операций </w:t>
      </w:r>
      <w:r w:rsidR="00FB5068">
        <w:rPr>
          <w:b/>
          <w:sz w:val="30"/>
        </w:rPr>
        <w:br/>
      </w:r>
      <w:r w:rsidRPr="00FB5068">
        <w:rPr>
          <w:b/>
          <w:sz w:val="30"/>
        </w:rPr>
        <w:t>по расчетному счету застройщика</w:t>
      </w:r>
    </w:p>
    <w:p w:rsidR="00B92A20" w:rsidRDefault="00B877D4">
      <w:pPr>
        <w:numPr>
          <w:ilvl w:val="0"/>
          <w:numId w:val="2"/>
        </w:numPr>
        <w:ind w:right="14"/>
      </w:pPr>
      <w:r>
        <w:t>При осуществлении платежей, связанных со строительством (созданием) одного или нескольких многоквартирных домов и (или) и</w:t>
      </w:r>
      <w:r>
        <w:t xml:space="preserve">ных объектов недвижимости, в состав которых входят объекты долевого строительства (далее - объект): </w:t>
      </w:r>
    </w:p>
    <w:p w:rsidR="00B92A20" w:rsidRDefault="00B877D4" w:rsidP="00B92A20">
      <w:pPr>
        <w:ind w:left="14" w:right="14"/>
      </w:pPr>
      <w:r>
        <w:t xml:space="preserve">разрешение на строительство; </w:t>
      </w:r>
    </w:p>
    <w:p w:rsidR="00B92A20" w:rsidRDefault="00B877D4" w:rsidP="00B92A20">
      <w:pPr>
        <w:ind w:left="14" w:right="14"/>
      </w:pPr>
      <w:r>
        <w:t>выписка из Единого государственного реестра недвижимости о правах застройщика на земельный участок (участки), на котором осущес</w:t>
      </w:r>
      <w:r>
        <w:t xml:space="preserve">твляется строительство (создание) объекта (объектов); </w:t>
      </w:r>
    </w:p>
    <w:p w:rsidR="00B92A20" w:rsidRDefault="00B877D4" w:rsidP="00B92A20">
      <w:pPr>
        <w:ind w:left="14" w:right="14"/>
      </w:pPr>
      <w:r>
        <w:t xml:space="preserve">раздел проектной документации ”Проект организации строительства”; </w:t>
      </w:r>
    </w:p>
    <w:p w:rsidR="00B92A20" w:rsidRDefault="00B877D4" w:rsidP="00B92A20">
      <w:pPr>
        <w:ind w:left="14" w:right="14"/>
      </w:pPr>
      <w:r>
        <w:t xml:space="preserve">договор с техническим заказчиком, если проект строительства объекта осуществляется с привлечением технического заказчика; </w:t>
      </w:r>
    </w:p>
    <w:p w:rsidR="00B92A20" w:rsidRDefault="00B877D4" w:rsidP="00B92A20">
      <w:pPr>
        <w:ind w:left="14" w:right="14"/>
      </w:pPr>
      <w:r>
        <w:t>договор генера</w:t>
      </w:r>
      <w:r>
        <w:t xml:space="preserve">льного подряда на строительство объекта; </w:t>
      </w:r>
    </w:p>
    <w:p w:rsidR="00B92A20" w:rsidRDefault="00B877D4" w:rsidP="00B92A20">
      <w:pPr>
        <w:ind w:left="14" w:right="14"/>
      </w:pPr>
      <w:r>
        <w:t xml:space="preserve">договор (договоры) строительного подряда, если строительство объекта осуществляется без привлечения генерального подрядчика; </w:t>
      </w:r>
    </w:p>
    <w:p w:rsidR="00B92A20" w:rsidRDefault="00B877D4" w:rsidP="00B92A20">
      <w:pPr>
        <w:ind w:left="14" w:right="14"/>
      </w:pPr>
      <w:r>
        <w:t>соглашение о распределении между застройщиками затрат на строительство объектов социальной</w:t>
      </w:r>
      <w:r>
        <w:t xml:space="preserve"> инфраструктуры в случае, если строительство одного или нескольких объектов осуществляется застройщиками в границах одного или нескольких смежных элементов планировочной структуры; </w:t>
      </w:r>
    </w:p>
    <w:p w:rsidR="00B92A20" w:rsidRDefault="00B877D4" w:rsidP="00B92A20">
      <w:pPr>
        <w:ind w:left="14" w:right="14"/>
      </w:pPr>
      <w:r>
        <w:t>сводная накопительная ведомость проекта строительства, входящая в состав от</w:t>
      </w:r>
      <w:r>
        <w:t>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предоставляемая застройщиком в сроки, установленные д</w:t>
      </w:r>
      <w:r>
        <w:t xml:space="preserve">ля предоставления такой отчетности в орган исполнительной власти субъекта </w:t>
      </w:r>
      <w:r>
        <w:lastRenderedPageBreak/>
        <w:t>Российской Федерации, уполномоченный на осуществление государственного контроля (надзора) в области долевого строительства многоквартирных домов и (или) иных объектов недвижимости, д</w:t>
      </w:r>
      <w:r>
        <w:t>ля осуществления уполномоченным банком документального контроля соответствия назначения и размера платежей застройщика требованиям, установленным Федеральным законом ”</w:t>
      </w:r>
      <w:r w:rsidR="00FB5068">
        <w:t>Об</w:t>
      </w:r>
      <w:r>
        <w:t xml:space="preserve"> участии в долевом строительстве многоквартирных домов и иных объектов недвижимости и о</w:t>
      </w:r>
      <w:r>
        <w:t xml:space="preserve"> внесении изменений в некоторые законодательные акты Российской Федерации“ (далее - Федеральный закон); </w:t>
      </w:r>
    </w:p>
    <w:p w:rsidR="00B92A20" w:rsidRDefault="00B877D4" w:rsidP="00B92A20">
      <w:pPr>
        <w:ind w:left="14" w:right="14"/>
      </w:pPr>
      <w:r>
        <w:t>договоры, товарные и товарно-транспортные накладные на приобретаемые непосредственно застройщиком товарно-материальные ценности для использования при ос</w:t>
      </w:r>
      <w:r>
        <w:t xml:space="preserve">уществлении проекта строительства объекта, акты их приема-передачи; </w:t>
      </w:r>
    </w:p>
    <w:p w:rsidR="00B92A20" w:rsidRDefault="00B877D4" w:rsidP="00B92A20">
      <w:pPr>
        <w:ind w:left="14" w:right="14"/>
      </w:pPr>
      <w:r>
        <w:t xml:space="preserve">универсальные передаточные документы; </w:t>
      </w:r>
    </w:p>
    <w:p w:rsidR="009B1C44" w:rsidRDefault="00B877D4" w:rsidP="00B92A20">
      <w:pPr>
        <w:ind w:left="14" w:right="14"/>
      </w:pPr>
      <w:r>
        <w:t xml:space="preserve">акты о приемке выполненных работ, в том числе их отдельных объемов; </w:t>
      </w:r>
    </w:p>
    <w:p w:rsidR="00B92A20" w:rsidRDefault="00B877D4" w:rsidP="00B92A20">
      <w:pPr>
        <w:ind w:left="14" w:right="14"/>
      </w:pPr>
      <w:r>
        <w:t xml:space="preserve">справки о стоимости выполненных работ и затрат; </w:t>
      </w:r>
    </w:p>
    <w:p w:rsidR="00B92A20" w:rsidRDefault="00B877D4" w:rsidP="00B92A20">
      <w:pPr>
        <w:ind w:left="14" w:right="14"/>
      </w:pPr>
      <w:r>
        <w:t>акт приемки законченного строитель</w:t>
      </w:r>
      <w:r>
        <w:t xml:space="preserve">ством объекта; </w:t>
      </w:r>
    </w:p>
    <w:p w:rsidR="00A33F5F" w:rsidRDefault="00B877D4" w:rsidP="00B92A20">
      <w:pPr>
        <w:ind w:left="14" w:right="14"/>
      </w:pPr>
      <w:r>
        <w:t>разрешение на ввод объекта в эксплуатацию.</w:t>
      </w:r>
    </w:p>
    <w:p w:rsidR="00A33F5F" w:rsidRDefault="00B877D4">
      <w:pPr>
        <w:numPr>
          <w:ilvl w:val="0"/>
          <w:numId w:val="2"/>
        </w:numPr>
        <w:spacing w:after="29"/>
        <w:ind w:right="14"/>
      </w:pPr>
      <w:r>
        <w:t>При осуществлении платежей в целях приобретения земельного участка (участков), на котором осуществляется строительство (создание) объекта (объектов), в собственность, уплаты арендной платы (в том чи</w:t>
      </w:r>
      <w:r>
        <w:t>сле при субаренде) за такой земельный участок (участки):</w:t>
      </w:r>
    </w:p>
    <w:p w:rsidR="00B92A20" w:rsidRDefault="00B877D4">
      <w:pPr>
        <w:ind w:left="14" w:right="14"/>
      </w:pPr>
      <w:r>
        <w:t>договор купли-продажи земельного участка, на котором осуществляется строительство (создание) объекта (объектов) и право собственности на который зарегистрировано в Едином государственном реестре недв</w:t>
      </w:r>
      <w:r>
        <w:t xml:space="preserve">ижимости за застройщиком; </w:t>
      </w:r>
    </w:p>
    <w:p w:rsidR="00EA67F4" w:rsidRDefault="00B877D4">
      <w:pPr>
        <w:ind w:left="14" w:right="14"/>
      </w:pPr>
      <w:r>
        <w:t xml:space="preserve">зарегистрированный в Едином государственном реестре недвижимости договор аренды (субаренды) земельного участка; </w:t>
      </w:r>
    </w:p>
    <w:p w:rsidR="00A33F5F" w:rsidRDefault="00B877D4">
      <w:pPr>
        <w:ind w:left="14" w:right="14"/>
      </w:pPr>
      <w:r>
        <w:t>акт приема-передачи земельного участка в собственность (при наличии), в аренду (субаренду).</w:t>
      </w:r>
    </w:p>
    <w:p w:rsidR="00A33F5F" w:rsidRDefault="00B877D4">
      <w:pPr>
        <w:ind w:left="14" w:right="14"/>
      </w:pPr>
      <w:r>
        <w:t>З. При внесении платы за и</w:t>
      </w:r>
      <w:r>
        <w:t>зменение вида разрешенного использования земельного участка (только в субъектах Российской Федерации, в которых законодательством Российской Федерации предусмотрено внесение указанной платы), платы за снятие установленного в соответствии с пунктом З статьи</w:t>
      </w:r>
      <w:r>
        <w:t xml:space="preserve"> 2 Федерального закона ”О введении в </w:t>
      </w:r>
      <w:r>
        <w:lastRenderedPageBreak/>
        <w:t>действие Земельного кодекса Российской Федерации запрета на строительство и реконструкцию зданий, строений, сооружений, расположенных на земельном участке (участках), на котором осуществляется строительство (создание) о</w:t>
      </w:r>
      <w:r>
        <w:t>бъекта (объектов):</w:t>
      </w:r>
    </w:p>
    <w:p w:rsidR="00EA67F4" w:rsidRDefault="00B877D4">
      <w:pPr>
        <w:ind w:left="14" w:right="14"/>
      </w:pPr>
      <w:r>
        <w:t>копия принятого до начала привлечения средств участников долевого строительства решения уполномоченного органа государственной власти об изменении вида разрешенного использования земельного участка, если плата за изменение вида разрешенного использования з</w:t>
      </w:r>
      <w:r>
        <w:t xml:space="preserve">емельного участка осуществляется застройщиком после начала привлечения средств участников долевого строительства; </w:t>
      </w:r>
    </w:p>
    <w:p w:rsidR="00EA67F4" w:rsidRDefault="00B877D4">
      <w:pPr>
        <w:ind w:left="14" w:right="14"/>
      </w:pPr>
      <w:r>
        <w:t>документ, являющийся основанием для внесения в соответствующий бюджет бюджетной системы Российской Федерации платы за изменение вида разрешенн</w:t>
      </w:r>
      <w:r>
        <w:t xml:space="preserve">ого использования земельного участка, если указанная плата взимается; </w:t>
      </w:r>
    </w:p>
    <w:p w:rsidR="00EA67F4" w:rsidRDefault="00B877D4">
      <w:pPr>
        <w:ind w:left="14" w:right="14"/>
      </w:pPr>
      <w:r>
        <w:t>копия принятого до начала привлечения средств участников долевого строительства решения уполномоченного органа государственной власти о снятии запрета, указанного в абзаце первом настоящ</w:t>
      </w:r>
      <w:r>
        <w:t xml:space="preserve">его пункта, если указанная плата вносится застройщиком после начала привлечения средств участников долевого строительства; </w:t>
      </w:r>
    </w:p>
    <w:p w:rsidR="00A33F5F" w:rsidRDefault="00B877D4">
      <w:pPr>
        <w:ind w:left="14" w:right="14"/>
      </w:pPr>
      <w:r>
        <w:t>документ, являющийся основанием для внесения в соответствующий бюджет бюджетной системы Российской Федерации платы за снятие запрета,</w:t>
      </w:r>
      <w:r>
        <w:t xml:space="preserve"> указанного в абзаце первом настоящего пункта, если указанная плата взимается.</w:t>
      </w:r>
    </w:p>
    <w:p w:rsidR="00A33F5F" w:rsidRDefault="00B877D4">
      <w:pPr>
        <w:numPr>
          <w:ilvl w:val="0"/>
          <w:numId w:val="3"/>
        </w:numPr>
        <w:ind w:right="14"/>
      </w:pPr>
      <w:r>
        <w:t>При осуществлении платежей, связанных с подготовкой проектной документации, выполнением инженерных изысканий для строительства (создания) объекта, а также проведением экспертизы</w:t>
      </w:r>
      <w:r>
        <w:t xml:space="preserve"> проектной документации и результатов инженерных изысканий, государственной экологической экспертизы в случае, если требование об обязательном проведении таких экспертиз установлено федеральными законами:</w:t>
      </w:r>
    </w:p>
    <w:p w:rsidR="00EA67F4" w:rsidRDefault="00B877D4">
      <w:pPr>
        <w:ind w:left="14" w:right="14"/>
      </w:pPr>
      <w:r>
        <w:t>договор подряда на подготовку проектной документаци</w:t>
      </w:r>
      <w:r>
        <w:t xml:space="preserve">и, если оплата указанного вида работ осуществляется застройщиком после начала привлечения средств участников долевого строительства; </w:t>
      </w:r>
    </w:p>
    <w:p w:rsidR="00EA67F4" w:rsidRDefault="00B877D4">
      <w:pPr>
        <w:ind w:left="14" w:right="14"/>
      </w:pPr>
      <w:r>
        <w:t xml:space="preserve">акты приемки выполненных работ по договору подряда на подготовку проектной документации; </w:t>
      </w:r>
    </w:p>
    <w:p w:rsidR="00A33F5F" w:rsidRDefault="00B877D4">
      <w:pPr>
        <w:ind w:left="14" w:right="14"/>
      </w:pPr>
      <w:r>
        <w:lastRenderedPageBreak/>
        <w:t>справки о стоимости выполненных ра</w:t>
      </w:r>
      <w:r>
        <w:t>бот по подготовке проектной документации.</w:t>
      </w:r>
    </w:p>
    <w:p w:rsidR="00A33F5F" w:rsidRDefault="00B877D4">
      <w:pPr>
        <w:numPr>
          <w:ilvl w:val="0"/>
          <w:numId w:val="3"/>
        </w:numPr>
        <w:spacing w:after="39"/>
        <w:ind w:right="14"/>
      </w:pPr>
      <w:r>
        <w:t>При осуществлении платежей, связанных со строительством, реконструкцией в границах земельного участка, правообладателем которого является застройщик, сетей инженерно-технического обеспечения, необходимых для подклю</w:t>
      </w:r>
      <w:r>
        <w:t>чения (технологического присоединения) объекта, документы, указанные в пунктах 1 - 4 настоящего состава документов, в подтверждение платежей, связанных со строительством,</w:t>
      </w:r>
      <w:r w:rsidR="000931E4">
        <w:t xml:space="preserve"> </w:t>
      </w:r>
      <w:r>
        <w:t>реконструкцией</w:t>
      </w:r>
      <w:r w:rsidR="000931E4">
        <w:t xml:space="preserve"> </w:t>
      </w:r>
      <w:r>
        <w:t>сетей</w:t>
      </w:r>
      <w:r w:rsidR="000931E4">
        <w:t xml:space="preserve"> </w:t>
      </w:r>
      <w:r>
        <w:t>инженерно-технического обеспечения.</w:t>
      </w:r>
    </w:p>
    <w:p w:rsidR="00A33F5F" w:rsidRDefault="00B877D4">
      <w:pPr>
        <w:numPr>
          <w:ilvl w:val="0"/>
          <w:numId w:val="3"/>
        </w:numPr>
        <w:spacing w:after="27"/>
        <w:ind w:right="14"/>
      </w:pPr>
      <w:r>
        <w:t>При внесении платы за подключение (технологическое присоединение) объекта к сетям инженерно-технического обеспечения:</w:t>
      </w:r>
    </w:p>
    <w:p w:rsidR="00EA67F4" w:rsidRDefault="00B877D4">
      <w:pPr>
        <w:ind w:left="14" w:right="14"/>
      </w:pPr>
      <w:r>
        <w:t>договор (договоры) о подключении (технологическом присоединении) объекта к соответствующим сетям инженерно</w:t>
      </w:r>
      <w:r w:rsidR="009B1C44">
        <w:t>-</w:t>
      </w:r>
      <w:r>
        <w:t xml:space="preserve">технического обеспечения; </w:t>
      </w:r>
    </w:p>
    <w:p w:rsidR="00A33F5F" w:rsidRDefault="00B877D4">
      <w:pPr>
        <w:ind w:left="14" w:right="14"/>
      </w:pPr>
      <w:r>
        <w:t>акт (а</w:t>
      </w:r>
      <w:r>
        <w:t>кты) об осуществлении подключения (технологического присоединения) объекта.</w:t>
      </w:r>
    </w:p>
    <w:p w:rsidR="00A33F5F" w:rsidRDefault="00B877D4">
      <w:pPr>
        <w:numPr>
          <w:ilvl w:val="0"/>
          <w:numId w:val="3"/>
        </w:numPr>
        <w:ind w:right="14"/>
      </w:pPr>
      <w:r>
        <w:t>В отношении платежей по заключенному в соответствии с законодательством о градостроительной деятельности договору об освоении территории в целях строительства стандартного жилья, с</w:t>
      </w:r>
      <w:r>
        <w:t>вязанных с его исполнением, если строительство стандартного жилья по этому договору осуществляется с привлечением денежных средств участников долевого строительства:</w:t>
      </w:r>
    </w:p>
    <w:p w:rsidR="00EA67F4" w:rsidRDefault="00B877D4">
      <w:pPr>
        <w:ind w:left="14" w:right="14"/>
      </w:pPr>
      <w:r>
        <w:t xml:space="preserve">договор об освоении территории в целях строительства стандартного жилья; </w:t>
      </w:r>
    </w:p>
    <w:p w:rsidR="00EA67F4" w:rsidRDefault="00B877D4">
      <w:pPr>
        <w:ind w:left="14" w:right="14"/>
      </w:pPr>
      <w:r>
        <w:t>документы, указан</w:t>
      </w:r>
      <w:r>
        <w:t xml:space="preserve">ные в пунктах - 6 настоящего состава документов, в подтверждение платежей, связанных с исполнением застройщиком договора об освоении территории в целях строительства стандартного жилья; </w:t>
      </w:r>
    </w:p>
    <w:p w:rsidR="00EA67F4" w:rsidRDefault="00B877D4">
      <w:pPr>
        <w:ind w:left="14" w:right="14"/>
      </w:pPr>
      <w:r>
        <w:t>договор (договоры) подряда на осуществление мероприятий по благоустрой</w:t>
      </w:r>
      <w:r>
        <w:t>ству земельного участка, предоставленного по договору об освоении территории в целях строительства стандартного жилья, а также справки о стоимости выполненных работ по благоустройству земельного участка, акты приемки выполненных работ по благоустройству зе</w:t>
      </w:r>
      <w:r>
        <w:t xml:space="preserve">мельного участка; </w:t>
      </w:r>
    </w:p>
    <w:p w:rsidR="00A33F5F" w:rsidRDefault="00B877D4">
      <w:pPr>
        <w:ind w:left="14" w:right="14"/>
      </w:pPr>
      <w:r>
        <w:lastRenderedPageBreak/>
        <w:t>независимая гарантия или договор поручительства, если договором об освоении территории в целях строительства стандартного жилья предусмотрено предоставление застройщиком такого вида обеспечения исполнения его обязательств по указанному до</w:t>
      </w:r>
      <w:r>
        <w:t>говору.</w:t>
      </w:r>
    </w:p>
    <w:p w:rsidR="00EA67F4" w:rsidRDefault="00B877D4" w:rsidP="00324FE4">
      <w:pPr>
        <w:numPr>
          <w:ilvl w:val="0"/>
          <w:numId w:val="3"/>
        </w:numPr>
        <w:ind w:right="14" w:firstLine="10"/>
      </w:pPr>
      <w:r>
        <w:t>В отношении платежей по заключенному в соответствии с законодательством о градостроительной деятельности договору о развитии застроенной территории, если строительство (создание) объекта (объектов) осуществляется застройщиком на земельном участке</w:t>
      </w:r>
      <w:r w:rsidR="004D18F2">
        <w:t xml:space="preserve"> </w:t>
      </w:r>
      <w:r>
        <w:t xml:space="preserve">(участках), предоставленном застройщику на основании указанного договора и находящемся в границах застроенной территории: договор о развитии застроенной территории; </w:t>
      </w:r>
    </w:p>
    <w:p w:rsidR="00EA67F4" w:rsidRDefault="00B877D4" w:rsidP="00EA67F4">
      <w:pPr>
        <w:ind w:left="14" w:right="14"/>
      </w:pPr>
      <w:r>
        <w:t>документы, указанные в пунктах 1 - 6 настоящего состава документов, в подтверждение платеже</w:t>
      </w:r>
      <w:r>
        <w:t xml:space="preserve">й, связанных со строительством (созданием) застройщиком объекта (объектов) в соответствии с проектом планировки застраиваемой территории и договором о развитии застроенной территории; </w:t>
      </w:r>
    </w:p>
    <w:p w:rsidR="00EA67F4" w:rsidRDefault="00B877D4" w:rsidP="00EA67F4">
      <w:pPr>
        <w:ind w:left="14" w:right="14"/>
      </w:pPr>
      <w:r>
        <w:t>документы, указанные в пунктах 1 - 6 настоящего состава документов, в по</w:t>
      </w:r>
      <w:r>
        <w:t>дтверждение платежей, связанных со строительством, реконструкцией объекта социальной инфраструктуры частично или полностью за счет денежных средств, уплачиваемых участниками долевого строительства, либо за счет целевого кредита с уплатой процентов и основн</w:t>
      </w:r>
      <w:r>
        <w:t xml:space="preserve">ой суммы долга частично или полностью за счет денежных средств, уплачиваемых участниками долевого строительства; </w:t>
      </w:r>
    </w:p>
    <w:p w:rsidR="00EA67F4" w:rsidRDefault="00B877D4" w:rsidP="00EA67F4">
      <w:pPr>
        <w:ind w:left="14" w:right="14"/>
      </w:pPr>
      <w:r>
        <w:t>договор (договоры) подряда на подготовку проекта планировки застроенной территории, включая проект межевания застроенной территории, а также сп</w:t>
      </w:r>
      <w:r>
        <w:t xml:space="preserve">равки о стоимости выполненных работ по подготовке указанных проектов, акты приемки выполненных работ; </w:t>
      </w:r>
    </w:p>
    <w:p w:rsidR="00EA67F4" w:rsidRDefault="00B877D4" w:rsidP="00EA67F4">
      <w:pPr>
        <w:ind w:left="14" w:right="14"/>
      </w:pPr>
      <w:r>
        <w:t>договоры купли-продажи благоустроенных жилых помещений с целью передачи их в государственную или муниципальную собственность, право собственности на котор</w:t>
      </w:r>
      <w:r>
        <w:t xml:space="preserve">ые зарегистрировано в Едином государственном реестре недвижимости за застройщиком, а также акты приема-передачи указанных жилых помещений; </w:t>
      </w:r>
    </w:p>
    <w:p w:rsidR="00EA67F4" w:rsidRDefault="00B877D4" w:rsidP="00EA67F4">
      <w:pPr>
        <w:ind w:left="14" w:right="14"/>
      </w:pPr>
      <w:r>
        <w:t>документы, содержащие сведения о размере подлежащего уплате застройщиком возмещения за изымаемые жилые помещения в мн</w:t>
      </w:r>
      <w:r>
        <w:t xml:space="preserve">огоквартирных домах, признанных аварийными и подлежащими сносу и расположенных на застроенной территории, и земельные участки, на </w:t>
      </w:r>
      <w:r>
        <w:lastRenderedPageBreak/>
        <w:t>которых расположены такие многоквартирные дома, за исключением жилых помещений и земельных участков, находящихся в собственнос</w:t>
      </w:r>
      <w:r>
        <w:t xml:space="preserve">ти, в том числе в общей долевой собственности Российской Федерации, субъекта Российской Федерации, муниципального образования, в случае, если таким собственникам были переданы жилые помещения; </w:t>
      </w:r>
    </w:p>
    <w:p w:rsidR="00A33F5F" w:rsidRDefault="00B877D4" w:rsidP="00EA67F4">
      <w:pPr>
        <w:ind w:left="14" w:right="14"/>
      </w:pPr>
      <w:r>
        <w:t>независимая гарантия или договор поручительства, если договором</w:t>
      </w:r>
      <w:r>
        <w:t xml:space="preserve"> о развитии застроенной территории предусмотрено предоставление застройщиком такого вида обеспечения исполнения его обязательств по указанному договору;</w:t>
      </w:r>
    </w:p>
    <w:p w:rsidR="00A33F5F" w:rsidRDefault="00B877D4">
      <w:pPr>
        <w:ind w:left="14" w:right="14"/>
      </w:pPr>
      <w:r>
        <w:t>договоры купли-продажи земельных участков и объектов капитального строительства, расположенных в границ</w:t>
      </w:r>
      <w:r>
        <w:t>ах застроенной территории и не подлежащих изъятию для муниципальных нужд, но выкупаемых застройщиком, заключившим договор о развитии застроенной территории, у юридических и физических лиц, акты приема</w:t>
      </w:r>
      <w:r w:rsidR="00BA570C">
        <w:t>-</w:t>
      </w:r>
      <w:r>
        <w:t>передачи выкупленных объектов, договоры оказания застрой</w:t>
      </w:r>
      <w:r>
        <w:t>щику услуг по выкупу застройщиком указанных объектов, а также акты оказания таких услуг.</w:t>
      </w:r>
    </w:p>
    <w:p w:rsidR="00A33F5F" w:rsidRDefault="00B877D4">
      <w:pPr>
        <w:numPr>
          <w:ilvl w:val="0"/>
          <w:numId w:val="3"/>
        </w:numPr>
        <w:ind w:right="14"/>
      </w:pPr>
      <w:r>
        <w:t>В отношении платежей по заключенному в соответствии с законодательством о градостроительной деятельности договору о комплексном освоении территории:</w:t>
      </w:r>
    </w:p>
    <w:p w:rsidR="00EA67F4" w:rsidRDefault="00B877D4">
      <w:pPr>
        <w:ind w:left="14" w:right="14"/>
      </w:pPr>
      <w:r>
        <w:t>договор о комплекс</w:t>
      </w:r>
      <w:r>
        <w:t xml:space="preserve">ном освоении территории; </w:t>
      </w:r>
    </w:p>
    <w:p w:rsidR="00EA67F4" w:rsidRDefault="00B877D4">
      <w:pPr>
        <w:ind w:left="14" w:right="14"/>
      </w:pPr>
      <w:r>
        <w:t>договор (договоры) подряда на подготовку проекта планировки территории комплексного освоения и проекта межевания такой территории, а также справки о стоимости выполненных работ по подготовке указанных проектов, акты приемки выполне</w:t>
      </w:r>
      <w:r>
        <w:t xml:space="preserve">нных работ; </w:t>
      </w:r>
    </w:p>
    <w:p w:rsidR="00EA67F4" w:rsidRDefault="00B877D4">
      <w:pPr>
        <w:ind w:left="14" w:right="14"/>
      </w:pPr>
      <w:r>
        <w:t xml:space="preserve">договор (договоры) подряда на осуществление мероприятий по благоустройству земельного участка (участков) территории комплексного освоения, а также справки о стоимости выполненных работ по благоустройству, акты приемки выполненных работ; </w:t>
      </w:r>
    </w:p>
    <w:p w:rsidR="00EA67F4" w:rsidRDefault="00B877D4">
      <w:pPr>
        <w:ind w:left="14" w:right="14"/>
      </w:pPr>
      <w:r>
        <w:t>докумен</w:t>
      </w:r>
      <w:r>
        <w:t>ты, указанные в пунктах I - 6 настоящего состава документов, в подтверждение платежей, связанных с исполнением застройщиком договора о комплексном освоении территории в части строительства застройщиком объектов коммунальной, транспортной и социальной инфра</w:t>
      </w:r>
      <w:r>
        <w:t>структуры в соответствии с проектом планировки территории комплексного освоения, в том числе документы, подтверждающие платежи, связанные с затратами на строительство таких объектов, на уплату процентов и основной суммы долга по целевым кредитам на строите</w:t>
      </w:r>
      <w:r>
        <w:t xml:space="preserve">льство </w:t>
      </w:r>
      <w:r>
        <w:lastRenderedPageBreak/>
        <w:t xml:space="preserve">указанных объектов, которые возмещаются частично или полностью за счет денежных средств, уплачиваемых участниками долевого строительства; </w:t>
      </w:r>
    </w:p>
    <w:p w:rsidR="00EA67F4" w:rsidRDefault="00B877D4">
      <w:pPr>
        <w:ind w:left="14" w:right="14"/>
      </w:pPr>
      <w:r>
        <w:t>документы, указанные в пунктах I - 6 настоящего состава документов, в подтверждение платежей, связанных со стро</w:t>
      </w:r>
      <w:r>
        <w:t xml:space="preserve">ительством (созданием) застройщиком на территории комплексного освоения объекта (объектов) в соответствии с проектом планировки территории комплексного освоения; </w:t>
      </w:r>
    </w:p>
    <w:p w:rsidR="00A33F5F" w:rsidRDefault="00B877D4">
      <w:pPr>
        <w:ind w:left="14" w:right="14"/>
      </w:pPr>
      <w:r>
        <w:t>независимая гарантия или договор поручительства, если договором о комплексном освоении террито</w:t>
      </w:r>
      <w:r>
        <w:t>рии предусмотрено предоставление застройщиком такого вида обеспечения исполнения его обязательств по указанному договору.</w:t>
      </w:r>
    </w:p>
    <w:p w:rsidR="00A33F5F" w:rsidRDefault="00B877D4">
      <w:pPr>
        <w:numPr>
          <w:ilvl w:val="0"/>
          <w:numId w:val="3"/>
        </w:numPr>
        <w:ind w:right="14"/>
      </w:pPr>
      <w:r>
        <w:t>В отношении платежей по заключенному в соответствии с законодательством о градостроительной деятельности договору о комплексном освоен</w:t>
      </w:r>
      <w:r>
        <w:t>ии территории в целях строительства стандартного жилья:</w:t>
      </w:r>
    </w:p>
    <w:p w:rsidR="00EA67F4" w:rsidRDefault="00B877D4">
      <w:pPr>
        <w:ind w:left="14"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603545</wp:posOffset>
            </wp:positionH>
            <wp:positionV relativeFrom="page">
              <wp:posOffset>8772978</wp:posOffset>
            </wp:positionV>
            <wp:extent cx="9145" cy="15241"/>
            <wp:effectExtent l="0" t="0" r="0" b="0"/>
            <wp:wrapSquare wrapText="bothSides"/>
            <wp:docPr id="15106" name="Picture 15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6" name="Picture 1510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договор о комплексном освоении территории в целях строительства стандартного жилья; </w:t>
      </w:r>
    </w:p>
    <w:p w:rsidR="00EA67F4" w:rsidRDefault="00B877D4">
      <w:pPr>
        <w:ind w:left="14" w:right="14"/>
      </w:pPr>
      <w:r>
        <w:t xml:space="preserve">договор (договоры) подряда на подготовку проекта планировки территории комплексного освоения в целях строительства </w:t>
      </w:r>
      <w:r>
        <w:t xml:space="preserve">стандартного жилья, включая проект межевания такой территории, а также справки о стоимости выполненных работ по подготовке указанных проектов, акты приемки выполненных работ; </w:t>
      </w:r>
    </w:p>
    <w:p w:rsidR="00EA67F4" w:rsidRDefault="00B877D4">
      <w:pPr>
        <w:ind w:left="14" w:right="14"/>
      </w:pPr>
      <w:r>
        <w:t>договор (договоры) подряда на осуществление мероприятий по благоустройству земель</w:t>
      </w:r>
      <w:r>
        <w:t xml:space="preserve">ного участка территории комплексного освоения в целях строительства стандартного жилья, а также справки о стоимости выполненных работ по благоустройству, акты приемки выполненных работ; </w:t>
      </w:r>
    </w:p>
    <w:p w:rsidR="00EA67F4" w:rsidRDefault="00B877D4">
      <w:pPr>
        <w:ind w:left="14" w:right="14"/>
      </w:pPr>
      <w:r>
        <w:t xml:space="preserve">документы, указанные в пунктах I - 6 настоящего состава документов, в </w:t>
      </w:r>
      <w:r>
        <w:t>подтверждение платежей, связанных с исполнением застройщиком договора о комплексном освоении территории в целях строительства стандартного жилья в части строительства застройщиком объектов коммунальной, транспортной и социальной инфраструктуры в соответств</w:t>
      </w:r>
      <w:r>
        <w:t>ии с проектом планировки территории комплексного освоения, в том числе документы, подтверждающие платежи, связанные с затратами на строительство таких объектов, на уплату процентов и основной суммы долга по целевым кредитам на строительство указанных объек</w:t>
      </w:r>
      <w:r>
        <w:t xml:space="preserve">тов, которые возмещаются частично или полностью за счет денежных средств, уплачиваемых участниками долевого строительства; </w:t>
      </w:r>
    </w:p>
    <w:p w:rsidR="00EA67F4" w:rsidRDefault="00B877D4">
      <w:pPr>
        <w:ind w:left="14" w:right="14"/>
      </w:pPr>
      <w:r>
        <w:lastRenderedPageBreak/>
        <w:t>документы, указанные в пунктах I - 6 настоящего состава документов, в подтверждение платежей, связанных со строительством (созданием)</w:t>
      </w:r>
      <w:r>
        <w:t xml:space="preserve"> застройщиком объекта (объектов) за счет денежных средств, уплачиваемых участниками долевого строительства, и в соответствии с проектом планировки территории комплексного освоения, все жилые помещения или определенный в соответствии с законодательством о г</w:t>
      </w:r>
      <w:r>
        <w:t>радостроительной деятельности минимальный объем жилых помещений в котором соответствуют условиям отнесения к стандартному жилью и подлежат передаче по договорам участия в долевом строительстве гражданам, имеющим в соответствии с законодательством Российско</w:t>
      </w:r>
      <w:r>
        <w:t xml:space="preserve">й Федерации, нормативными правовыми актами субъектов Российской Федерации право на приобретение стандартного жилья; </w:t>
      </w:r>
    </w:p>
    <w:p w:rsidR="00EA67F4" w:rsidRDefault="00B877D4">
      <w:pPr>
        <w:ind w:left="14" w:right="14"/>
      </w:pPr>
      <w:r>
        <w:t>документы, указанные в пунктах - 6 настоящего состава документов, в подтверждение платежей, связанных с исполнением застройщиком договора (д</w:t>
      </w:r>
      <w:r>
        <w:t>оговоров) о комплексном освоении территории в целях строительства стандартного жилья в части строительства иных объектов, предусмотренных проектом планировки территории и договором о комплексном освоении территории в целях строительства стандартного жилья;</w:t>
      </w:r>
      <w:r>
        <w:t xml:space="preserve"> </w:t>
      </w:r>
    </w:p>
    <w:p w:rsidR="00A33F5F" w:rsidRDefault="00B877D4">
      <w:pPr>
        <w:ind w:left="14" w:right="14"/>
      </w:pPr>
      <w:r>
        <w:t>независимая гарантия или договор поручительства, если договором о комплексном освоении территории в целях строительства стандартного жилья предусмотрено предоставление застройщиком такого вида обеспечения исполнения его обязательств по указанному договору</w:t>
      </w:r>
      <w:r>
        <w:t>.</w:t>
      </w:r>
    </w:p>
    <w:p w:rsidR="00EA67F4" w:rsidRDefault="00B877D4">
      <w:pPr>
        <w:numPr>
          <w:ilvl w:val="0"/>
          <w:numId w:val="3"/>
        </w:numPr>
        <w:ind w:right="14"/>
      </w:pPr>
      <w:r>
        <w:t>В отношении платежей по договору о комплексном развитии территории, заключенному в соответствии с законодательством о градостроительной деятельности по инициативе правообладателей земельных участков и (или) расположенных на них объектов недвижимого имуще</w:t>
      </w:r>
      <w:r>
        <w:t xml:space="preserve">ства (далее правообладатели), а также в отношении платежей по договору о комплексном развитии территории, заключенному по инициативе органа местного самоуправления: </w:t>
      </w:r>
    </w:p>
    <w:p w:rsidR="00EA67F4" w:rsidRDefault="00B877D4" w:rsidP="00EA67F4">
      <w:pPr>
        <w:ind w:left="14" w:right="14"/>
      </w:pPr>
      <w:r>
        <w:t xml:space="preserve">договор о комплексном развитии территории; </w:t>
      </w:r>
    </w:p>
    <w:p w:rsidR="00EA67F4" w:rsidRDefault="00B877D4" w:rsidP="00EA67F4">
      <w:pPr>
        <w:ind w:left="14" w:right="14"/>
      </w:pPr>
      <w:r>
        <w:t>соглашение о разграничении между двумя и более п</w:t>
      </w:r>
      <w:r>
        <w:t xml:space="preserve">равообладателями обязанностей по осуществлению мероприятий по комплексному развитию территории (если в договоре о комплексном развитии территории, заключенном по инициативе правообладателей, в том числе в указанном в части 8 статьи 46 </w:t>
      </w:r>
      <w:r>
        <w:rPr>
          <w:vertAlign w:val="superscript"/>
        </w:rPr>
        <w:t xml:space="preserve">10 </w:t>
      </w:r>
      <w:r>
        <w:t>Градостроительного</w:t>
      </w:r>
      <w:r>
        <w:t xml:space="preserve"> кодекса </w:t>
      </w:r>
      <w:r>
        <w:lastRenderedPageBreak/>
        <w:t xml:space="preserve">Российской Федерации случае, участвуют два и более правообладателя, одним из которых является застройщик); </w:t>
      </w:r>
    </w:p>
    <w:p w:rsidR="009B1C44" w:rsidRDefault="00B877D4" w:rsidP="00EA67F4">
      <w:pPr>
        <w:ind w:left="14" w:right="14"/>
      </w:pPr>
      <w:r>
        <w:t>договор (договоры) подряда на подготовку проекта планировки территории комплексного развития, включая проект межевания территории, а также с</w:t>
      </w:r>
      <w:r>
        <w:t xml:space="preserve">правки о стоимости выполненных работ по подготовке указанных проектов, акты приемки выполненных работ; </w:t>
      </w:r>
    </w:p>
    <w:p w:rsidR="009B1C44" w:rsidRDefault="00B877D4" w:rsidP="00EA67F4">
      <w:pPr>
        <w:ind w:left="14" w:right="14"/>
      </w:pPr>
      <w:r>
        <w:t>документы, содержащие сведения о размере подлежащего уплате застройщиком возмещения за изъятые земельные участки и расположенные на них объекты недвижимо</w:t>
      </w:r>
      <w:r>
        <w:t xml:space="preserve">го имущества, находящиеся в границах территории, в отношении которой принято решение о ее комплексном развитии по инициативе органа местного самоуправления; </w:t>
      </w:r>
    </w:p>
    <w:p w:rsidR="009B1C44" w:rsidRDefault="00B877D4" w:rsidP="00EA67F4">
      <w:pPr>
        <w:ind w:left="14" w:right="14"/>
      </w:pPr>
      <w:r>
        <w:t>документы, указанные в пунктах I - 6 настоящего состава документов, в подтверждение платежей, связа</w:t>
      </w:r>
      <w:r>
        <w:t>нных с исполнением застройщиком договора о комплексном развитии территории в части строительства объектов коммунальной, транспортной и социальной инфраструктуры в соответствии с проектом планировки территории комплексного развития, если в соответствии с за</w:t>
      </w:r>
      <w:r>
        <w:t>конодательством о градостроительной деятельности, указанным договором или соглашением о разграничении между двумя или более правообладателями обязанностей по осуществлению мероприятий по комплексному развитию территории строительство указанных объектов дол</w:t>
      </w:r>
      <w:r>
        <w:t>жно осуществляться застройщиком за его счет с возмещением расходов частично или полностью за счет денежных средств, уплачиваемых участниками долевого строительства, либо за счет целевого кредита на строительство таких объектов с уплатой процентов и основно</w:t>
      </w:r>
      <w:r>
        <w:t xml:space="preserve">й суммы долга частично или полностью за счет денежных средств, уплачиваемых участниками долевого строительства; </w:t>
      </w:r>
    </w:p>
    <w:p w:rsidR="009B1C44" w:rsidRDefault="00B877D4" w:rsidP="00EA67F4">
      <w:pPr>
        <w:ind w:left="14" w:right="14"/>
      </w:pPr>
      <w:r>
        <w:t>документы, указанные в пунктах I - 6 настоящего состава документов, в подтверждение платежей, связанных со строительством (созданием) застройщик</w:t>
      </w:r>
      <w:r>
        <w:t xml:space="preserve">ом на территории комплексного развития объекта (объектов) в соответствии с проектом планировки территории комплексного развития; </w:t>
      </w:r>
    </w:p>
    <w:p w:rsidR="009B1C44" w:rsidRDefault="00B877D4" w:rsidP="00EA67F4">
      <w:pPr>
        <w:ind w:left="14" w:right="14"/>
      </w:pPr>
      <w:r>
        <w:t>договор (договоры) аренды земельного участка, находящегося в государственной и (или) муниципальной собственности и не обременен</w:t>
      </w:r>
      <w:r>
        <w:t xml:space="preserve">ного правами третьих лиц, который предоставлен застройщику в аренду с целью исполнения им договора о комплексном развитии территории, в частности для строительства по условиям указанного </w:t>
      </w:r>
      <w:r>
        <w:lastRenderedPageBreak/>
        <w:t>договора объектов коммунальной, транспортной и социальной инфраструкт</w:t>
      </w:r>
      <w:r>
        <w:t xml:space="preserve">уры; </w:t>
      </w:r>
    </w:p>
    <w:p w:rsidR="009B1C44" w:rsidRDefault="00B877D4" w:rsidP="00EA67F4">
      <w:pPr>
        <w:ind w:left="14" w:right="14"/>
      </w:pPr>
      <w:r>
        <w:t xml:space="preserve">акт приема-передачи земельного участка в аренду; </w:t>
      </w:r>
    </w:p>
    <w:p w:rsidR="009B1C44" w:rsidRDefault="00B877D4" w:rsidP="00EA67F4">
      <w:pPr>
        <w:ind w:left="14" w:right="14"/>
      </w:pPr>
      <w:r>
        <w:t xml:space="preserve">соглашение (соглашения) об установлении сервитута, устанавливающее обязательство застройщика по внесению платы за пользование земельным участком (участками), обремененным сервитутом; </w:t>
      </w:r>
    </w:p>
    <w:p w:rsidR="009B1C44" w:rsidRDefault="00B877D4" w:rsidP="00EA67F4">
      <w:pPr>
        <w:ind w:left="14" w:right="14"/>
      </w:pPr>
      <w:r>
        <w:t xml:space="preserve">выписки из Единого </w:t>
      </w:r>
      <w:r>
        <w:t xml:space="preserve">государственного реестра недвижимости о правах застройщика на вновь образованные земельные участки; </w:t>
      </w:r>
    </w:p>
    <w:p w:rsidR="00A33F5F" w:rsidRDefault="00B877D4" w:rsidP="00EA67F4">
      <w:pPr>
        <w:ind w:left="14" w:right="14"/>
      </w:pPr>
      <w:r>
        <w:t>договор (договоры) подряда на осуществление мероприятий по благоустройству территории, подлежащей комплексному развитию, а также справки о стоимости выполне</w:t>
      </w:r>
      <w:r>
        <w:t>нных работ по благоустройству, акты приемки выполненных работ.</w:t>
      </w:r>
    </w:p>
    <w:p w:rsidR="00A33F5F" w:rsidRDefault="00B877D4" w:rsidP="00BA570C">
      <w:pPr>
        <w:numPr>
          <w:ilvl w:val="0"/>
          <w:numId w:val="3"/>
        </w:numPr>
        <w:ind w:right="14"/>
      </w:pPr>
      <w:r>
        <w:t xml:space="preserve">При осуществлении платежей, связанных с подготовкой документации по планировке территории, строительству и (или) реконструкции в границах такой территории объектов </w:t>
      </w:r>
      <w:r w:rsidR="00BA570C">
        <w:t>инженерно-технической</w:t>
      </w:r>
      <w:r>
        <w:t xml:space="preserve"> инфрастр</w:t>
      </w:r>
      <w:r>
        <w:t>уктуры, объектов социальной инфраструктуры,</w:t>
      </w:r>
      <w:r w:rsidR="000931E4">
        <w:t xml:space="preserve"> </w:t>
      </w:r>
      <w:r>
        <w:t>предназначенных для размещения детских дошкольных учреждений, общеобразова</w:t>
      </w:r>
      <w:r>
        <w:t xml:space="preserve">тельных школ, поликлиник, и объектов транспортной инфраструктуры (дорог, тротуаров, велосипедных дорожек) в случае безвозмездной передачи объектов транспортной инфраструктуры в государственную или муниципальную собственность, если строительство (создание) </w:t>
      </w:r>
      <w:r>
        <w:t>застройщиком объекта (объектов) осуществляется не на основании договора об освоении территории в целях строительства стандартного жилья, договора о развитии застроенной территории, договора о комплексном освоении территории, в том числе в целях строительст</w:t>
      </w:r>
      <w:r>
        <w:t>ва стандартного жилья, договора о комплексном развитии территории, заключенного по инициативе правообладателей, договора о комплексном развитии территории, заключенного по инициативе органов местного самоуправления:</w:t>
      </w:r>
    </w:p>
    <w:p w:rsidR="009B1C44" w:rsidRDefault="00B877D4">
      <w:pPr>
        <w:ind w:left="14" w:right="14"/>
      </w:pPr>
      <w:r>
        <w:t>договор (договоры) подряда на подготовку</w:t>
      </w:r>
      <w:r>
        <w:t xml:space="preserve"> проекта планировки территории, в том числе проекта ее межевания, а также справки о стоимости выполненных работ по подготовке указанной документации, акты приемки выполненных работ; </w:t>
      </w:r>
    </w:p>
    <w:p w:rsidR="00A33F5F" w:rsidRDefault="00B877D4">
      <w:pPr>
        <w:ind w:left="14" w:right="14"/>
      </w:pPr>
      <w:r>
        <w:t>документы, указанные в пунктах 1 - 6 настоящего состава документов, в подт</w:t>
      </w:r>
      <w:r>
        <w:t xml:space="preserve">верждение платежей, связанных с выполнением застройщиком работ по строительству и (или) реконструкции указанных в абзаце первом </w:t>
      </w:r>
      <w:r>
        <w:lastRenderedPageBreak/>
        <w:t>настоящего пункта объектов инфраструктуры в соответствии с проектом планировки территории.</w:t>
      </w:r>
    </w:p>
    <w:p w:rsidR="00A33F5F" w:rsidRDefault="00B877D4">
      <w:pPr>
        <w:numPr>
          <w:ilvl w:val="0"/>
          <w:numId w:val="3"/>
        </w:numPr>
        <w:ind w:right="14"/>
      </w:pPr>
      <w:r>
        <w:t>При переводе денежных средств застрой</w:t>
      </w:r>
      <w:r>
        <w:t>щика на расчетный счет, открытый в другом уполномоченном банке, - заявление застройщика о расторжении договора банковского счета с уполномоченным банком, закрытии расчетного счета и перечислении остатка денежных средств на расчетный счет в другом уполномоч</w:t>
      </w:r>
      <w:r>
        <w:t>енном банке по форме, предусмотренной договором банковского счета или банковскими правилами.</w:t>
      </w:r>
    </w:p>
    <w:p w:rsidR="00A33F5F" w:rsidRDefault="00B877D4">
      <w:pPr>
        <w:numPr>
          <w:ilvl w:val="0"/>
          <w:numId w:val="3"/>
        </w:numPr>
        <w:ind w:right="14"/>
      </w:pPr>
      <w:r>
        <w:t>При возврате участнику долевого строительства денежных средств, уплаченных им в счет цены договора участия в долевом строительстве, а также процентов на эту сумму за пользование указанными денежными средствами в случаях, предусмотренных Федеральным законом</w:t>
      </w:r>
      <w:r>
        <w:t>:</w:t>
      </w:r>
    </w:p>
    <w:p w:rsidR="009B1C44" w:rsidRDefault="00B877D4">
      <w:pPr>
        <w:ind w:left="14" w:right="14"/>
      </w:pPr>
      <w:r>
        <w:t xml:space="preserve">уведомление органа государственной регистрации прав о погашении в Едином государственном реестре недвижимости записи о государственной регистрации договора участия в долевом строительстве; </w:t>
      </w:r>
    </w:p>
    <w:p w:rsidR="00A33F5F" w:rsidRDefault="00B877D4">
      <w:pPr>
        <w:ind w:left="14" w:right="14"/>
      </w:pPr>
      <w:r>
        <w:t>заявление о перечислении уполномоченным банком на банковский счет</w:t>
      </w:r>
      <w:r>
        <w:t xml:space="preserve"> участника долевого строительства или в депозит нотариуса денежных средств, подлежащих возврату участнику долевого строительства в связи с расторжением договора участия в долевом строительстве, в том числе вследствие одностороннего отказа от исполнения так</w:t>
      </w:r>
      <w:r>
        <w:t>ого договора, по форме, предусмотренной договором банковского счета или банковскими правилами.</w:t>
      </w:r>
    </w:p>
    <w:p w:rsidR="00A33F5F" w:rsidRDefault="00B877D4">
      <w:pPr>
        <w:numPr>
          <w:ilvl w:val="0"/>
          <w:numId w:val="3"/>
        </w:numPr>
        <w:ind w:right="14"/>
      </w:pPr>
      <w:r>
        <w:t>При оплате труда работников застройщика, осуществлении денежных выплат, связанных с предоставлением работникам застройщика гарантий и компенсаций, предусмотренны</w:t>
      </w:r>
      <w:r>
        <w:t>х Трудовым кодексом Российской Федерации, при условии одновременной уплаты соответствующих налогов и страховых взносов:</w:t>
      </w:r>
    </w:p>
    <w:p w:rsidR="009B1C44" w:rsidRDefault="00B877D4">
      <w:pPr>
        <w:ind w:left="14" w:right="14"/>
      </w:pPr>
      <w:r>
        <w:t>распоряжения застройщика уполномоченному банку о перечислении денежных средств на банковские счета работников или реестр перечисления де</w:t>
      </w:r>
      <w:r>
        <w:t xml:space="preserve">нежных средств на банковские счета работников, а при совершении выплат работникам в наличной форме </w:t>
      </w:r>
      <w:r w:rsidR="009B1C44">
        <w:t>–</w:t>
      </w:r>
      <w:r>
        <w:t xml:space="preserve"> денежные чеки; </w:t>
      </w:r>
    </w:p>
    <w:p w:rsidR="00A33F5F" w:rsidRDefault="00B877D4">
      <w:pPr>
        <w:ind w:left="14" w:right="14"/>
      </w:pPr>
      <w:r>
        <w:t xml:space="preserve">документы на уплату налогов и обязательных сборов в отношении доходов работников застройщика в форме оплаты труда, гарантий и </w:t>
      </w:r>
      <w:r>
        <w:lastRenderedPageBreak/>
        <w:t>компенсаций, п</w:t>
      </w:r>
      <w:r>
        <w:t>редусмотренных Трудовым кодексом Российской Федерации.</w:t>
      </w:r>
    </w:p>
    <w:p w:rsidR="00A33F5F" w:rsidRDefault="00B877D4">
      <w:pPr>
        <w:numPr>
          <w:ilvl w:val="0"/>
          <w:numId w:val="3"/>
        </w:numPr>
        <w:ind w:right="14"/>
      </w:pPr>
      <w:r>
        <w:t>При оплате услуг коммерческой организации, осуществляющей функции единоличного исполнительного органа застройщика:</w:t>
      </w:r>
    </w:p>
    <w:p w:rsidR="009B1C44" w:rsidRDefault="00B877D4">
      <w:pPr>
        <w:ind w:left="14" w:right="14"/>
      </w:pPr>
      <w:r>
        <w:t xml:space="preserve">договор застройщика с коммерческой организацией о выполнении ею функций единоличного исполнительного органа застройщика; </w:t>
      </w:r>
    </w:p>
    <w:p w:rsidR="00A33F5F" w:rsidRDefault="00B877D4">
      <w:pPr>
        <w:ind w:left="14" w:right="14"/>
      </w:pPr>
      <w:r>
        <w:t>подписанный уполномоченными должностными лицами застройщика и коммерческой организацией, осуществляющей функции единоличного исполнител</w:t>
      </w:r>
      <w:r>
        <w:t>ьного органа застройщика, акт, подтверждающий оказание услуг такой организацией за указанный в акте период.</w:t>
      </w:r>
    </w:p>
    <w:p w:rsidR="00A33F5F" w:rsidRDefault="00B877D4">
      <w:pPr>
        <w:numPr>
          <w:ilvl w:val="0"/>
          <w:numId w:val="3"/>
        </w:numPr>
        <w:ind w:right="14"/>
      </w:pPr>
      <w:r>
        <w:t>При оплате иных расходов, в том числе расходов на рекламу, коммунальные услуги, услуги связи, затрат, связанных с арендной (субарендой) нежилого пом</w:t>
      </w:r>
      <w:r>
        <w:t>ещения в целях обеспечения деятельности застройщика, включая размещение органов управления и работников застройщика, а также их рабочих мест и оргтехники:</w:t>
      </w:r>
    </w:p>
    <w:p w:rsidR="00A33F5F" w:rsidRDefault="00B877D4">
      <w:pPr>
        <w:ind w:left="14" w:right="14"/>
      </w:pPr>
      <w:r>
        <w:t>договоры с исполнителями коммунальных услуг, рекламных услуг, услуг связи, иных услуг, приобретение к</w:t>
      </w:r>
      <w:r>
        <w:t>оторых обеспечивает осуществление застройщиком его хозяйственной деятельности и надлежащее исполнение обязанностей по договорам участия в долевом строительстве;</w:t>
      </w:r>
    </w:p>
    <w:p w:rsidR="009B1C44" w:rsidRDefault="00B877D4">
      <w:pPr>
        <w:ind w:left="14" w:right="14"/>
      </w:pPr>
      <w:r>
        <w:t>договор (договоры) аренды (субаренды) нежилого помещения в целях размещения органов управлен</w:t>
      </w:r>
      <w:r>
        <w:t xml:space="preserve">ия и работников застройщика, организации их рабочих мест; </w:t>
      </w:r>
    </w:p>
    <w:p w:rsidR="009B1C44" w:rsidRDefault="00B877D4">
      <w:pPr>
        <w:ind w:left="14" w:right="14"/>
      </w:pPr>
      <w:r>
        <w:t xml:space="preserve">акт приема-передачи нежилого помещения (помещений) в аренду (субаренду); </w:t>
      </w:r>
    </w:p>
    <w:p w:rsidR="009B1C44" w:rsidRDefault="00B877D4">
      <w:pPr>
        <w:ind w:left="14" w:right="14"/>
      </w:pPr>
      <w:r>
        <w:t>договоры приобретения товарно-материальных ценностей для обеспечения деятельности органов управления и работников застройщика</w:t>
      </w:r>
      <w:r>
        <w:t xml:space="preserve">, в том числе договоры перевозки (доставки) таких ценностей, осуществления погрузочно-разгрузочных работ, монтажа (наладки) и технического обслуживания оборудования; </w:t>
      </w:r>
    </w:p>
    <w:p w:rsidR="00BA570C" w:rsidRDefault="00B877D4">
      <w:pPr>
        <w:ind w:left="14" w:right="14"/>
      </w:pPr>
      <w:r>
        <w:t>товарные и товарно-транспортные накладные на приобретаемые непосредственно застройщиком то</w:t>
      </w:r>
      <w:r>
        <w:t xml:space="preserve">варно-материальные ценности; </w:t>
      </w:r>
    </w:p>
    <w:p w:rsidR="009B1C44" w:rsidRDefault="00B877D4">
      <w:pPr>
        <w:ind w:left="14" w:right="14"/>
      </w:pPr>
      <w:r>
        <w:t xml:space="preserve">универсальные передаточные документы; </w:t>
      </w:r>
    </w:p>
    <w:p w:rsidR="00A33F5F" w:rsidRDefault="00B877D4">
      <w:pPr>
        <w:ind w:left="14" w:right="14"/>
      </w:pPr>
      <w:r>
        <w:t>акты принятия застройщиком приобретенных им товарно</w:t>
      </w:r>
      <w:r w:rsidR="009B1C44">
        <w:t>-</w:t>
      </w:r>
      <w:r>
        <w:t>материальных ценностей и оказанных ему услуг.</w:t>
      </w:r>
    </w:p>
    <w:p w:rsidR="00A33F5F" w:rsidRDefault="00B877D4">
      <w:pPr>
        <w:numPr>
          <w:ilvl w:val="0"/>
          <w:numId w:val="3"/>
        </w:numPr>
        <w:ind w:right="14"/>
      </w:pPr>
      <w:r>
        <w:lastRenderedPageBreak/>
        <w:t>При осуществлении платежей, связанных с созданием застройщиком дочернего хозяйственного обще</w:t>
      </w:r>
      <w:r>
        <w:t xml:space="preserve">ства, являющегося застройщиком, или приобретения застройщиком акций (долей в уставном капитале) другого хозяйственного общества застройщика, становящегося дочерним обществом по отношению к застройщику </w:t>
      </w:r>
      <w:r>
        <w:rPr>
          <w:noProof/>
        </w:rPr>
        <w:drawing>
          <wp:inline distT="0" distB="0" distL="0" distR="0">
            <wp:extent cx="45723" cy="12193"/>
            <wp:effectExtent l="0" t="0" r="0" b="0"/>
            <wp:docPr id="23780" name="Picture 23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0" name="Picture 2378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приобретателю акций (долей в уставном капитале), при у</w:t>
      </w:r>
      <w:r>
        <w:t>словии, что оплата акций (долей в уставном капитале) осуществляется в денежной форме с расчетного счета застройщика в уполномоченном банке:</w:t>
      </w:r>
    </w:p>
    <w:p w:rsidR="000931E4" w:rsidRDefault="00B877D4" w:rsidP="000931E4">
      <w:pPr>
        <w:ind w:left="14" w:right="14"/>
      </w:pPr>
      <w:r>
        <w:t xml:space="preserve">договор о создании (учреждении) застройщиком дочернего хозяйственного общества; </w:t>
      </w:r>
    </w:p>
    <w:p w:rsidR="00B92A20" w:rsidRDefault="00B877D4" w:rsidP="000931E4">
      <w:pPr>
        <w:ind w:left="14" w:right="14"/>
      </w:pPr>
      <w:r>
        <w:t>решение о создании (учреждении) заст</w:t>
      </w:r>
      <w:r>
        <w:t xml:space="preserve">ройщиком дочернего хозяйственного общества; </w:t>
      </w:r>
    </w:p>
    <w:p w:rsidR="00B92A20" w:rsidRDefault="00B877D4" w:rsidP="000931E4">
      <w:pPr>
        <w:ind w:left="14" w:right="14"/>
      </w:pPr>
      <w:r>
        <w:t>устав</w:t>
      </w:r>
      <w:r w:rsidR="000931E4">
        <w:t xml:space="preserve"> </w:t>
      </w:r>
      <w:r>
        <w:t>создаваемого дочернего</w:t>
      </w:r>
      <w:r w:rsidR="000931E4">
        <w:t xml:space="preserve"> </w:t>
      </w:r>
      <w:r>
        <w:t>хозяйственного</w:t>
      </w:r>
      <w:r w:rsidR="000931E4">
        <w:t xml:space="preserve"> </w:t>
      </w:r>
      <w:r>
        <w:t>общества, позволяющий определить вид его деятельности исключительно как деятельность по строительству многоквартирных домов и (или) иных объектов недвижимости на услови</w:t>
      </w:r>
      <w:r>
        <w:t xml:space="preserve">ях привлечения денежных средств участников долевого строительства; </w:t>
      </w:r>
    </w:p>
    <w:p w:rsidR="00B92A20" w:rsidRDefault="00B877D4" w:rsidP="000931E4">
      <w:pPr>
        <w:ind w:left="14" w:right="14"/>
      </w:pPr>
      <w:r>
        <w:t xml:space="preserve">договор купли-продажи акций, доли (долей) в уставном капитале хозяйственного общества, становящегося дочерним по отношению к застройщику - приобретателю акций (долей в уставном капитале); </w:t>
      </w:r>
    </w:p>
    <w:p w:rsidR="00A33F5F" w:rsidRDefault="00B877D4" w:rsidP="000931E4">
      <w:pPr>
        <w:ind w:left="14" w:right="14"/>
      </w:pPr>
      <w:r>
        <w:t>у</w:t>
      </w:r>
      <w:r>
        <w:t>став</w:t>
      </w:r>
      <w:r w:rsidR="000931E4">
        <w:t xml:space="preserve"> </w:t>
      </w:r>
      <w:r>
        <w:t>хозяйственного</w:t>
      </w:r>
      <w:r w:rsidR="000931E4">
        <w:t xml:space="preserve"> </w:t>
      </w:r>
      <w:r>
        <w:t>общества,</w:t>
      </w:r>
      <w:r w:rsidR="000931E4">
        <w:t xml:space="preserve"> </w:t>
      </w:r>
      <w:r>
        <w:t>становящегося дочерним по отношению к застройщику - приобретателю акций (долей в уставном капитале), позволяющий определить вид деятельности такого дочернего хозяйственного общества исключительно как деятельность по строительс</w:t>
      </w:r>
      <w:r>
        <w:t>тву многоквартирных домов и (или) иных объектов недвижимости на условиях привлечения денежных средств участников долевого строительства.</w:t>
      </w:r>
    </w:p>
    <w:p w:rsidR="00A33F5F" w:rsidRDefault="00B877D4">
      <w:pPr>
        <w:numPr>
          <w:ilvl w:val="0"/>
          <w:numId w:val="3"/>
        </w:numPr>
        <w:spacing w:after="543"/>
        <w:ind w:right="14"/>
      </w:pPr>
      <w:r>
        <w:t>В целях осуществления уполномоченным банком контроля за соответствием размера указанных в распоряжении платежей застрой</w:t>
      </w:r>
      <w:r>
        <w:t xml:space="preserve">щика, который раскрывает консолидированную финансовую отчетность, подготовленную в соответствии с международными стандартами финансовой отчетности, требованиям части 2 статьи </w:t>
      </w:r>
      <w:r>
        <w:rPr>
          <w:noProof/>
        </w:rPr>
        <w:drawing>
          <wp:inline distT="0" distB="0" distL="0" distR="0">
            <wp:extent cx="204230" cy="121932"/>
            <wp:effectExtent l="0" t="0" r="0" b="0"/>
            <wp:docPr id="41587" name="Picture 4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7" name="Picture 4158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4230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Федерального закона застройщик одновременно с раскрытием такой отчетности предст</w:t>
      </w:r>
      <w:r>
        <w:t>авляет в уполномоченный банк уведомление с указанием электронного адреса места раскрытия такой отчетности в информационно</w:t>
      </w:r>
      <w:r w:rsidR="00BA570C">
        <w:t>-</w:t>
      </w:r>
      <w:r>
        <w:t xml:space="preserve">телекоммуникационной сети ”Интернет” либо уведомление о раскрытии </w:t>
      </w:r>
      <w:r>
        <w:lastRenderedPageBreak/>
        <w:t>отчетности в единой информационной системе жилищного строительства, е</w:t>
      </w:r>
      <w:r>
        <w:t>сли иное не предусмотрено договором банковского счета, заключенным между застройщиком и уполномоченным банком.</w:t>
      </w:r>
    </w:p>
    <w:p w:rsidR="00A33F5F" w:rsidRDefault="00B877D4">
      <w:pPr>
        <w:spacing w:after="0" w:line="259" w:lineRule="auto"/>
        <w:ind w:left="3677" w:right="0" w:firstLine="0"/>
        <w:jc w:val="left"/>
      </w:pPr>
      <w:r>
        <w:rPr>
          <w:noProof/>
        </w:rPr>
        <w:drawing>
          <wp:inline distT="0" distB="0" distL="0" distR="0">
            <wp:extent cx="1066871" cy="12193"/>
            <wp:effectExtent l="0" t="0" r="0" b="0"/>
            <wp:docPr id="24701" name="Picture 24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1" name="Picture 2470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6687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F5F" w:rsidSect="00A006E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648" w:right="1435" w:bottom="1892" w:left="1392" w:header="720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D4" w:rsidRDefault="00B877D4">
      <w:pPr>
        <w:spacing w:after="0" w:line="240" w:lineRule="auto"/>
      </w:pPr>
      <w:r>
        <w:separator/>
      </w:r>
    </w:p>
  </w:endnote>
  <w:endnote w:type="continuationSeparator" w:id="0">
    <w:p w:rsidR="00B877D4" w:rsidRDefault="00B8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5F" w:rsidRDefault="00B877D4">
    <w:pPr>
      <w:spacing w:after="0" w:line="259" w:lineRule="auto"/>
      <w:ind w:left="14" w:right="0" w:firstLine="0"/>
      <w:jc w:val="left"/>
    </w:pPr>
    <w:r>
      <w:rPr>
        <w:sz w:val="16"/>
      </w:rPr>
      <w:t>3804482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5F" w:rsidRDefault="00B877D4">
    <w:pPr>
      <w:spacing w:after="0" w:line="259" w:lineRule="auto"/>
      <w:ind w:left="14" w:right="0" w:firstLine="0"/>
      <w:jc w:val="left"/>
    </w:pPr>
    <w:r>
      <w:rPr>
        <w:sz w:val="16"/>
      </w:rPr>
      <w:t>3804482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5F" w:rsidRDefault="00B877D4">
    <w:pPr>
      <w:spacing w:after="0" w:line="259" w:lineRule="auto"/>
      <w:ind w:left="14" w:right="0" w:firstLine="0"/>
      <w:jc w:val="left"/>
    </w:pPr>
    <w:r>
      <w:rPr>
        <w:sz w:val="16"/>
      </w:rPr>
      <w:t>3804482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5F" w:rsidRDefault="00B877D4">
    <w:pPr>
      <w:spacing w:after="0" w:line="259" w:lineRule="auto"/>
      <w:ind w:left="43" w:right="0" w:firstLine="0"/>
      <w:jc w:val="left"/>
    </w:pPr>
    <w:r>
      <w:rPr>
        <w:sz w:val="16"/>
      </w:rPr>
      <w:t>3804482.doc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5F" w:rsidRDefault="00B877D4">
    <w:pPr>
      <w:spacing w:after="0" w:line="259" w:lineRule="auto"/>
      <w:ind w:left="43" w:right="0" w:firstLine="0"/>
      <w:jc w:val="left"/>
    </w:pPr>
    <w:r>
      <w:rPr>
        <w:sz w:val="16"/>
      </w:rPr>
      <w:t>3804482.doc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5F" w:rsidRDefault="00B877D4">
    <w:pPr>
      <w:spacing w:after="0" w:line="259" w:lineRule="auto"/>
      <w:ind w:left="43" w:right="0" w:firstLine="0"/>
      <w:jc w:val="left"/>
    </w:pPr>
    <w:r>
      <w:rPr>
        <w:sz w:val="16"/>
      </w:rPr>
      <w:t>3804482.doc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D4" w:rsidRDefault="00B877D4">
      <w:pPr>
        <w:spacing w:after="0" w:line="240" w:lineRule="auto"/>
      </w:pPr>
      <w:r>
        <w:separator/>
      </w:r>
    </w:p>
  </w:footnote>
  <w:footnote w:type="continuationSeparator" w:id="0">
    <w:p w:rsidR="00B877D4" w:rsidRDefault="00B8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5F" w:rsidRDefault="00A33F5F" w:rsidP="002F5A35">
    <w:pPr>
      <w:spacing w:after="160" w:line="259" w:lineRule="auto"/>
      <w:ind w:right="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1330058911"/>
      <w:docPartObj>
        <w:docPartGallery w:val="Page Numbers (Top of Page)"/>
        <w:docPartUnique/>
      </w:docPartObj>
    </w:sdtPr>
    <w:sdtContent>
      <w:p w:rsidR="005E31E6" w:rsidRPr="005E31E6" w:rsidRDefault="005E31E6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5E31E6">
          <w:rPr>
            <w:rFonts w:ascii="Times New Roman" w:hAnsi="Times New Roman"/>
            <w:sz w:val="28"/>
            <w:szCs w:val="28"/>
          </w:rPr>
          <w:fldChar w:fldCharType="begin"/>
        </w:r>
        <w:r w:rsidRPr="005E31E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E31E6">
          <w:rPr>
            <w:rFonts w:ascii="Times New Roman" w:hAnsi="Times New Roman"/>
            <w:sz w:val="28"/>
            <w:szCs w:val="28"/>
          </w:rPr>
          <w:fldChar w:fldCharType="separate"/>
        </w:r>
        <w:r w:rsidR="00AC4E8C">
          <w:rPr>
            <w:rFonts w:ascii="Times New Roman" w:hAnsi="Times New Roman"/>
            <w:noProof/>
            <w:sz w:val="28"/>
            <w:szCs w:val="28"/>
          </w:rPr>
          <w:t>3</w:t>
        </w:r>
        <w:r w:rsidRPr="005E31E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33F5F" w:rsidRDefault="00A33F5F" w:rsidP="002F5A35">
    <w:pPr>
      <w:spacing w:after="160" w:line="259" w:lineRule="auto"/>
      <w:ind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5F" w:rsidRDefault="00A33F5F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5F" w:rsidRDefault="00A33F5F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5F" w:rsidRDefault="00A33F5F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5F" w:rsidRDefault="00A33F5F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3E5B"/>
    <w:multiLevelType w:val="hybridMultilevel"/>
    <w:tmpl w:val="DEF298E6"/>
    <w:lvl w:ilvl="0" w:tplc="31F29934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E8CCB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58D81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BCE90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1ADBF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C0DC2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F4B75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82176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ECB4E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7F4C8A"/>
    <w:multiLevelType w:val="hybridMultilevel"/>
    <w:tmpl w:val="41083072"/>
    <w:lvl w:ilvl="0" w:tplc="F638702C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E8D82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A0DD4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80AEB0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1EE7FA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8D742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78A45E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7A5030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60CA9C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581405"/>
    <w:multiLevelType w:val="hybridMultilevel"/>
    <w:tmpl w:val="932ECDBE"/>
    <w:lvl w:ilvl="0" w:tplc="A07C348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389F3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562E4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44220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DE11B8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BEDE9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94D4A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CE3588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60765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5F"/>
    <w:rsid w:val="000931E4"/>
    <w:rsid w:val="002F3800"/>
    <w:rsid w:val="002F5A35"/>
    <w:rsid w:val="004D18F2"/>
    <w:rsid w:val="005E31E6"/>
    <w:rsid w:val="009B1C44"/>
    <w:rsid w:val="00A006E2"/>
    <w:rsid w:val="00A33F5F"/>
    <w:rsid w:val="00AC4E8C"/>
    <w:rsid w:val="00B877D4"/>
    <w:rsid w:val="00B92A20"/>
    <w:rsid w:val="00BA570C"/>
    <w:rsid w:val="00EA67F4"/>
    <w:rsid w:val="00FB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27291"/>
  <w15:docId w15:val="{C3247246-9337-4FA7-8549-5C9B92D3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7" w:lineRule="auto"/>
      <w:ind w:right="48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0"/>
      <w:ind w:right="62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paragraph" w:styleId="a3">
    <w:name w:val="header"/>
    <w:basedOn w:val="a"/>
    <w:link w:val="a4"/>
    <w:uiPriority w:val="99"/>
    <w:unhideWhenUsed/>
    <w:rsid w:val="005E31E6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5E31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g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image" Target="media/image5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21"/>
    <w:rsid w:val="00101107"/>
    <w:rsid w:val="004E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8CBF54CB8794E779310DE7F8B098E3B">
    <w:name w:val="B8CBF54CB8794E779310DE7F8B098E3B"/>
    <w:rsid w:val="004E1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4637</Words>
  <Characters>26433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ПП-897 от 01.08.2018</vt:lpstr>
    </vt:vector>
  </TitlesOfParts>
  <Company/>
  <LinksUpToDate>false</LinksUpToDate>
  <CharactersWithSpaces>31008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ПП-897 от 01.08.2018</dc:title>
  <dc:subject>"Об утверждении состава документов, необходимых для проведения операций по расчетному счету застройщика"</dc:subject>
  <dc:creator>Правительство РФ</dc:creator>
  <cp:keywords>застройщик МКД расчетный счет</cp:keywords>
  <cp:lastModifiedBy>AVER</cp:lastModifiedBy>
  <cp:revision>3</cp:revision>
  <dcterms:created xsi:type="dcterms:W3CDTF">2018-08-06T09:54:00Z</dcterms:created>
  <dcterms:modified xsi:type="dcterms:W3CDTF">2018-08-06T09:54:00Z</dcterms:modified>
</cp:coreProperties>
</file>