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proofErr w:type="spellStart"/>
      <w:r w:rsidRPr="009B729D">
        <w:rPr>
          <w:rFonts w:ascii="Arial" w:eastAsia="Times New Roman" w:hAnsi="Arial" w:cs="Arial"/>
          <w:i/>
          <w:iCs/>
          <w:color w:val="444444"/>
          <w:sz w:val="29"/>
          <w:szCs w:val="29"/>
          <w:lang w:eastAsia="ru-RU"/>
        </w:rPr>
        <w:t>ри</w:t>
      </w:r>
      <w:proofErr w:type="spellEnd"/>
      <w:r w:rsidRPr="009B729D">
        <w:rPr>
          <w:rFonts w:ascii="Arial" w:eastAsia="Times New Roman" w:hAnsi="Arial" w:cs="Arial"/>
          <w:i/>
          <w:iCs/>
          <w:color w:val="444444"/>
          <w:sz w:val="29"/>
          <w:szCs w:val="29"/>
          <w:lang w:eastAsia="ru-RU"/>
        </w:rPr>
        <w:t xml:space="preserve"> устройстве монолитных железобетонных конструкций применяется деревянная опалубка (щиты из досок). С пашей точки зрения расход опалубки, приведенный в нормах 6 Сборника, занижен, и наши расходы не возмещаются.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i/>
          <w:iCs/>
          <w:color w:val="444444"/>
          <w:sz w:val="29"/>
          <w:szCs w:val="29"/>
          <w:lang w:eastAsia="ru-RU"/>
        </w:rPr>
        <w:t>Как узнать, какая оборачиваемость деревянной опалубки учтена в нормах 6 Сборника?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b/>
          <w:bCs/>
          <w:color w:val="444444"/>
          <w:sz w:val="29"/>
          <w:szCs w:val="29"/>
          <w:lang w:eastAsia="ru-RU"/>
        </w:rPr>
        <w:t>Ответ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В Технической части Сборника ГЭСН-2001-06 «Бетонные и железобетонные конструкции монолитные» приведена средняя нормативная оборачиваемость только для индустриальных многократно оборачиваемых опалубок (опалубка со стальной палубой и металлическая опалубка с палубой из водостойкой фанеры). Данных о средней нормативной оборачиваемости деревянной опалубки, учтенной в нормах Сборника, не приведено. Нет ответа на поставленный вопрос и в «Методических указаниях о порядке разработки государственных элементных сметных норм на строительные, монтажные, специальные строительные и </w:t>
      </w:r>
      <w:hyperlink r:id="rId4" w:tooltip="Пример сметы" w:history="1">
        <w:r w:rsidRPr="009B729D">
          <w:rPr>
            <w:rFonts w:ascii="Arial" w:eastAsia="Times New Roman" w:hAnsi="Arial" w:cs="Arial"/>
            <w:color w:val="417CAD"/>
            <w:sz w:val="29"/>
            <w:szCs w:val="29"/>
            <w:u w:val="single"/>
            <w:lang w:eastAsia="ru-RU"/>
          </w:rPr>
          <w:t>пусконаладочные работы</w:t>
        </w:r>
      </w:hyperlink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 (МДС 81-19.2000), введенных в действие с 01.05.1998 г. постановлением Госстроя России от 24.04.98 № 18-40.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Необходимая информация содержится в «Методических указаниях по разработке элементных сметных норм на строительные конструкции и виды работ IV части строительных норм и правил «Сметные нормы и правила», утвержденных Государственным комитетом Совета Министров СССР по делам строительства 11 мая 1974 г., а именно, в п. 8.4 раздела VIII «Определение норм расхода строительных конструкций, изделий и материалов»: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«8.4. При возведении конструкций из монолитного бетона и железобетона, производстве земляных работ с применением креплений и других работах, нормы расхода лесных и других оборачиваемых материалов следует определять с учетом возврата их после каждой разборки устройств и дополнительного расхода материалов на восстановление потерь, неизбежных при разборке, по формуле: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N</w:t>
      </w:r>
      <w:r w:rsidRPr="009B729D">
        <w:rPr>
          <w:rFonts w:ascii="Arial" w:eastAsia="Times New Roman" w:hAnsi="Arial" w:cs="Arial"/>
          <w:color w:val="444444"/>
          <w:sz w:val="29"/>
          <w:szCs w:val="29"/>
          <w:vertAlign w:val="subscript"/>
          <w:lang w:eastAsia="ru-RU"/>
        </w:rPr>
        <w:t>P</w:t>
      </w: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= N1 х К, где: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lastRenderedPageBreak/>
        <w:t>N1 </w:t>
      </w:r>
      <w:r w:rsidRPr="009B729D">
        <w:rPr>
          <w:rFonts w:ascii="Arial" w:eastAsia="Times New Roman" w:hAnsi="Arial" w:cs="Arial"/>
          <w:color w:val="444444"/>
          <w:sz w:val="29"/>
          <w:szCs w:val="29"/>
          <w:vertAlign w:val="superscript"/>
          <w:lang w:eastAsia="ru-RU"/>
        </w:rPr>
        <w:t>—</w:t>
      </w: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 нормы расхода материалов на первоначальное устройство по рабочим чертежам, с учетом </w:t>
      </w:r>
      <w:proofErr w:type="spellStart"/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трудноустранимых</w:t>
      </w:r>
      <w:proofErr w:type="spellEnd"/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потерь и отходов, приведенных в п. 8.3. настоящих методических указаний;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К - поправочный коэффициент к расходу оборачиваемых материалов в зависимости от числа оборотов временных устройств.</w:t>
      </w:r>
    </w:p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Число оборотов временных устройств, принимаемое при разработке сметных норм, и поправочные коэффициенты к расходу оборачиваемых материалов, определенному по производственным нормам, приведены в табл. 3.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879"/>
        <w:gridCol w:w="1530"/>
        <w:gridCol w:w="2334"/>
      </w:tblGrid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Наименование временных устройств при возведении конструкций и производства земляных работ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Число оборотов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Коэффициенты «К»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4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b/>
                <w:bCs/>
                <w:color w:val="444444"/>
                <w:sz w:val="29"/>
                <w:szCs w:val="29"/>
                <w:lang w:eastAsia="ru-RU"/>
              </w:rPr>
              <w:t>Опалубка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Резервуаров и других сооружений водопроводов и канализации: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— круглых в плане, при диаметре до 10 м;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— то же, при диаметре более 10 м;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— то же прямоугольных в плане.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3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4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0,41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0,36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0,30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Фундаментов под здания, сооружения и оборудование: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 xml:space="preserve">— объемом фундамента до 5 </w:t>
            </w:r>
            <w:proofErr w:type="gramStart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м ;</w:t>
            </w:r>
            <w:proofErr w:type="gramEnd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— то же, объемом от 5 до 10 м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vertAlign w:val="superscript"/>
                <w:lang w:eastAsia="ru-RU"/>
              </w:rPr>
              <w:t>3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;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— то же, объемом более 10 м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vertAlign w:val="superscript"/>
                <w:lang w:eastAsia="ru-RU"/>
              </w:rPr>
              <w:t>3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4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5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0,36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0,33</w:t>
            </w: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br/>
              <w:t>0,30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Подпорных стен, стен подвалов и зданий, пилонов под стальные колонны цементных силосов, фундаментных балок и ленточных фундаментов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0,26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Колонн с периметром до 3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0,25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Колонн с периметром более 3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0,23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 xml:space="preserve">Ребристых и </w:t>
            </w:r>
            <w:proofErr w:type="spellStart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безбалочных</w:t>
            </w:r>
            <w:proofErr w:type="spellEnd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 xml:space="preserve"> перекрытий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0,25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Балок, поясов и перемычек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0,23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 xml:space="preserve">При </w:t>
            </w:r>
            <w:proofErr w:type="spellStart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замоноличивании</w:t>
            </w:r>
            <w:proofErr w:type="spellEnd"/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 xml:space="preserve"> сборных железобетонных конструкций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0,33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Опалубки из фанеры марки СФС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0,22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Крепления при земляных работах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0,33</w:t>
            </w:r>
          </w:p>
        </w:tc>
      </w:tr>
      <w:tr w:rsidR="009B729D" w:rsidRPr="009B729D" w:rsidTr="009B729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Поддерживающие леса и подмости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B729D" w:rsidRPr="009B729D" w:rsidRDefault="009B729D" w:rsidP="009B729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</w:pPr>
            <w:r w:rsidRPr="009B729D">
              <w:rPr>
                <w:rFonts w:ascii="Arial" w:eastAsia="Times New Roman" w:hAnsi="Arial" w:cs="Arial"/>
                <w:color w:val="444444"/>
                <w:sz w:val="29"/>
                <w:szCs w:val="29"/>
                <w:lang w:eastAsia="ru-RU"/>
              </w:rPr>
              <w:t>0,22</w:t>
            </w:r>
          </w:p>
        </w:tc>
      </w:tr>
    </w:tbl>
    <w:p w:rsidR="009B729D" w:rsidRPr="009B729D" w:rsidRDefault="009B729D" w:rsidP="009B72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9"/>
          <w:szCs w:val="29"/>
          <w:lang w:eastAsia="ru-RU"/>
        </w:rPr>
      </w:pPr>
      <w:r w:rsidRPr="009B729D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Приведенные в Методических указаниях данные по средней нормативной оборачиваемости деревянной опалубки были использованы при разработке сметно-нормативной базы 1984 года и далее перешли в состав сметно-нормативной базы 2001 года.</w:t>
      </w:r>
    </w:p>
    <w:p w:rsidR="008C300E" w:rsidRDefault="008C300E">
      <w:bookmarkStart w:id="0" w:name="_GoBack"/>
      <w:bookmarkEnd w:id="0"/>
    </w:p>
    <w:sectPr w:rsidR="008C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9D"/>
    <w:rsid w:val="008C300E"/>
    <w:rsid w:val="009B729D"/>
    <w:rsid w:val="00A42497"/>
    <w:rsid w:val="00F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77BD-0D0C-4B1C-8776-4B8C023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etnoedelo.ru/docs/themes/smety/?utm_source=content&amp;utm_medium=crosslink&amp;utm_term=puskonaladochnye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Velegzhanin</dc:creator>
  <cp:keywords/>
  <dc:description/>
  <cp:lastModifiedBy>Denis Velegzhanin</cp:lastModifiedBy>
  <cp:revision>1</cp:revision>
  <dcterms:created xsi:type="dcterms:W3CDTF">2018-11-06T07:55:00Z</dcterms:created>
  <dcterms:modified xsi:type="dcterms:W3CDTF">2018-11-06T07:55:00Z</dcterms:modified>
</cp:coreProperties>
</file>