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АГЕНТСТВО ПО СТРОИТЕЛЬСТВУ</w:t>
      </w: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ЖИЛИЩНО-КОММУНАЛЬНОМУ ХОЗЯЙСТВУ</w:t>
      </w: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мая 2005 г. N АП-1845/06</w:t>
      </w: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ФИНАНСИРОВАНИИ ПУСКОНАЛАДОЧНЫХ РАБОТ</w:t>
      </w: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Федеральное агентство по строительству и жилищно-коммунальному хозяйству рассмотрело обращение и сообщает.</w:t>
      </w: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статье 257 Налогового </w:t>
      </w:r>
      <w:hyperlink r:id="rId4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первоначальная стоимость амортизируемого основного средства определяется, как сумма расходов на его приобретение, сооружение, изготовление и доведение до состояния, в котором оно пригодно для использования.</w:t>
      </w: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Исходя из того, что пусконаладочные работы по своему характеру и назначению являются продолжением строительно-монтажных работ (работ по монтажу оборудования), без проведения которых не может быть произведено комплексное опробование оборудования и подписание акта приемки объекта в эксплуатацию, следовательно, не может быть произведено доведение объекта до состояния, в котором он пригоден для использования, Росстрой считает целесообразным финансирование полного комплекса пусконаладочных работ по</w:t>
      </w:r>
      <w:proofErr w:type="gramEnd"/>
      <w:r>
        <w:rPr>
          <w:rFonts w:ascii="Calibri" w:hAnsi="Calibri" w:cs="Calibri"/>
        </w:rPr>
        <w:t xml:space="preserve"> объектам строительства, реконструкции и технического перевооружения действующих предприятий за счет средств, предусмотренных на капитальное строительство, по объектам капитального ремонта - за счет средств, выделяемых на капитальный ремонт.</w:t>
      </w: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Аналогичные предложения о финансировании пусконаладочных работ были направлены в Минфин России письмом Госстроя России от 16.07.2003 N НЗ-4315/10.</w:t>
      </w: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установленного порядка отнесения затрат на выполнение пусконаладочных работ требует решения на уровне Правительства Российской Федерации.</w:t>
      </w: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А.А.ПОПОВ</w:t>
      </w: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5230" w:rsidRDefault="00385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5230" w:rsidRDefault="0038523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6206D" w:rsidRDefault="0016206D"/>
    <w:sectPr w:rsidR="0016206D" w:rsidSect="00E5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85230"/>
    <w:rsid w:val="0016206D"/>
    <w:rsid w:val="00251F1F"/>
    <w:rsid w:val="00385230"/>
    <w:rsid w:val="004F10E9"/>
    <w:rsid w:val="0068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4A6DE49C1A04E3BCA679722846D2914F5CBCA0088B328D8511CA5E5CB80F4D6DEFF621FBEF8B282M9V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akis004</dc:creator>
  <cp:keywords/>
  <dc:description/>
  <cp:lastModifiedBy>akis004</cp:lastModifiedBy>
  <cp:revision>1</cp:revision>
  <dcterms:created xsi:type="dcterms:W3CDTF">2013-04-03T11:21:00Z</dcterms:created>
  <dcterms:modified xsi:type="dcterms:W3CDTF">2013-04-03T11:21:00Z</dcterms:modified>
</cp:coreProperties>
</file>