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2"/>
        <w:gridCol w:w="2379"/>
        <w:gridCol w:w="985"/>
        <w:gridCol w:w="708"/>
        <w:gridCol w:w="6"/>
        <w:gridCol w:w="846"/>
        <w:gridCol w:w="718"/>
        <w:gridCol w:w="703"/>
        <w:gridCol w:w="11"/>
        <w:gridCol w:w="855"/>
        <w:gridCol w:w="851"/>
        <w:gridCol w:w="714"/>
        <w:gridCol w:w="866"/>
        <w:gridCol w:w="850"/>
        <w:gridCol w:w="11"/>
        <w:gridCol w:w="840"/>
        <w:gridCol w:w="714"/>
        <w:gridCol w:w="850"/>
        <w:gridCol w:w="11"/>
        <w:gridCol w:w="12"/>
        <w:gridCol w:w="849"/>
      </w:tblGrid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  <w:r w:rsidRPr="00512F2B">
              <w:rPr>
                <w:b/>
                <w:bCs/>
                <w:sz w:val="18"/>
              </w:rPr>
              <w:t>Район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</w:rPr>
            </w:pPr>
            <w:r w:rsidRPr="00512F2B">
              <w:rPr>
                <w:bCs/>
                <w:sz w:val="18"/>
              </w:rPr>
              <w:t xml:space="preserve">Диспетчерское наименование </w:t>
            </w:r>
            <w:proofErr w:type="gramStart"/>
            <w:r w:rsidRPr="00512F2B">
              <w:rPr>
                <w:bCs/>
                <w:sz w:val="18"/>
              </w:rPr>
              <w:t>ВЛ</w:t>
            </w:r>
            <w:proofErr w:type="gramEnd"/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</w:rPr>
            </w:pPr>
            <w:r w:rsidRPr="00512F2B">
              <w:rPr>
                <w:bCs/>
                <w:sz w:val="18"/>
              </w:rPr>
              <w:t xml:space="preserve">Объем работ, </w:t>
            </w:r>
            <w:proofErr w:type="gramStart"/>
            <w:r w:rsidRPr="00512F2B">
              <w:rPr>
                <w:bCs/>
                <w:sz w:val="18"/>
              </w:rPr>
              <w:t>га</w:t>
            </w:r>
            <w:proofErr w:type="gramEnd"/>
            <w:r w:rsidRPr="00512F2B">
              <w:rPr>
                <w:bCs/>
                <w:sz w:val="18"/>
              </w:rPr>
              <w:t>/шт.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Январь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Февраль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Март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Апрель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Май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Июнь</w:t>
            </w:r>
            <w:r>
              <w:rPr>
                <w:bCs/>
                <w:sz w:val="14"/>
              </w:rPr>
              <w:t xml:space="preserve"> 15.06.2013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Июль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Август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Сентябрь</w:t>
            </w:r>
            <w:r>
              <w:rPr>
                <w:bCs/>
                <w:sz w:val="14"/>
              </w:rPr>
              <w:t xml:space="preserve"> 12.09.2013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Октябрь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Ноябрь</w:t>
            </w:r>
            <w:r>
              <w:rPr>
                <w:bCs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Декабрь</w:t>
            </w:r>
            <w:r>
              <w:rPr>
                <w:bCs/>
                <w:sz w:val="14"/>
              </w:rPr>
              <w:t xml:space="preserve"> </w:t>
            </w:r>
          </w:p>
        </w:tc>
      </w:tr>
      <w:tr w:rsidR="0015175B" w:rsidRPr="00512F2B" w:rsidTr="00B062EF">
        <w:trPr>
          <w:gridAfter w:val="2"/>
          <w:wAfter w:w="861" w:type="dxa"/>
          <w:trHeight w:val="270"/>
        </w:trPr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22"/>
              </w:rPr>
            </w:pPr>
            <w:r w:rsidRPr="00512F2B">
              <w:rPr>
                <w:bCs/>
                <w:sz w:val="22"/>
              </w:rPr>
              <w:t>1 квартал</w:t>
            </w:r>
          </w:p>
        </w:tc>
        <w:tc>
          <w:tcPr>
            <w:tcW w:w="24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22"/>
              </w:rPr>
            </w:pPr>
            <w:r w:rsidRPr="00512F2B">
              <w:rPr>
                <w:bCs/>
                <w:sz w:val="22"/>
              </w:rPr>
              <w:t>2 квартал</w:t>
            </w:r>
          </w:p>
        </w:tc>
        <w:tc>
          <w:tcPr>
            <w:tcW w:w="24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22"/>
              </w:rPr>
            </w:pPr>
            <w:r w:rsidRPr="00512F2B">
              <w:rPr>
                <w:bCs/>
                <w:sz w:val="22"/>
              </w:rPr>
              <w:t>3 квартал</w:t>
            </w:r>
          </w:p>
        </w:tc>
        <w:tc>
          <w:tcPr>
            <w:tcW w:w="2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22"/>
              </w:rPr>
            </w:pPr>
            <w:r w:rsidRPr="00512F2B">
              <w:rPr>
                <w:bCs/>
                <w:sz w:val="22"/>
              </w:rPr>
              <w:t>4 квартал</w:t>
            </w: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4"/>
              </w:rPr>
            </w:pPr>
            <w:r w:rsidRPr="00512F2B">
              <w:rPr>
                <w:bCs/>
                <w:sz w:val="14"/>
              </w:rPr>
              <w:t>га</w:t>
            </w:r>
          </w:p>
        </w:tc>
      </w:tr>
      <w:tr w:rsidR="0015175B" w:rsidRPr="00512F2B" w:rsidTr="00B062EF">
        <w:trPr>
          <w:gridAfter w:val="3"/>
          <w:wAfter w:w="872" w:type="dxa"/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12F2B">
              <w:rPr>
                <w:b/>
                <w:sz w:val="18"/>
                <w:szCs w:val="18"/>
              </w:rPr>
              <w:t>Бичурский</w:t>
            </w:r>
            <w:proofErr w:type="spellEnd"/>
            <w:r w:rsidRPr="00512F2B">
              <w:rPr>
                <w:b/>
                <w:sz w:val="18"/>
                <w:szCs w:val="18"/>
              </w:rPr>
              <w:t xml:space="preserve">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5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 w:rsidRPr="008D7F4E">
              <w:rPr>
                <w:sz w:val="18"/>
                <w:szCs w:val="18"/>
              </w:rPr>
              <w:t>ВЛ</w:t>
            </w:r>
            <w:proofErr w:type="gramEnd"/>
            <w:r w:rsidRPr="008D7F4E">
              <w:rPr>
                <w:sz w:val="18"/>
                <w:szCs w:val="18"/>
              </w:rPr>
              <w:t xml:space="preserve"> 110 </w:t>
            </w:r>
            <w:proofErr w:type="spellStart"/>
            <w:r w:rsidRPr="008D7F4E">
              <w:rPr>
                <w:sz w:val="18"/>
                <w:szCs w:val="18"/>
              </w:rPr>
              <w:t>кВ</w:t>
            </w:r>
            <w:proofErr w:type="spellEnd"/>
            <w:r w:rsidRPr="008D7F4E">
              <w:rPr>
                <w:sz w:val="18"/>
                <w:szCs w:val="18"/>
              </w:rPr>
              <w:t xml:space="preserve"> «</w:t>
            </w:r>
            <w:proofErr w:type="spellStart"/>
            <w:r w:rsidRPr="008D7F4E">
              <w:rPr>
                <w:sz w:val="18"/>
                <w:szCs w:val="18"/>
              </w:rPr>
              <w:t>Михоршибирь</w:t>
            </w:r>
            <w:proofErr w:type="spellEnd"/>
            <w:r w:rsidRPr="008D7F4E">
              <w:rPr>
                <w:sz w:val="18"/>
                <w:szCs w:val="18"/>
              </w:rPr>
              <w:t xml:space="preserve">-Бичура» МШБ-149 (инв№В54000477 ЛЭП-110 МШБ-149 </w:t>
            </w:r>
            <w:proofErr w:type="spellStart"/>
            <w:r w:rsidRPr="008D7F4E">
              <w:rPr>
                <w:sz w:val="18"/>
                <w:szCs w:val="18"/>
              </w:rPr>
              <w:t>Мухор</w:t>
            </w:r>
            <w:proofErr w:type="spellEnd"/>
            <w:r w:rsidRPr="008D7F4E">
              <w:rPr>
                <w:sz w:val="18"/>
                <w:szCs w:val="18"/>
              </w:rPr>
              <w:t>-</w:t>
            </w:r>
            <w:proofErr w:type="spellStart"/>
            <w:r w:rsidRPr="008D7F4E">
              <w:rPr>
                <w:sz w:val="18"/>
                <w:szCs w:val="18"/>
              </w:rPr>
              <w:t>Шибирь</w:t>
            </w:r>
            <w:proofErr w:type="spellEnd"/>
            <w:r w:rsidRPr="008D7F4E">
              <w:rPr>
                <w:sz w:val="18"/>
                <w:szCs w:val="18"/>
              </w:rPr>
              <w:t>-Бичура)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39,81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39,81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5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2F2B">
              <w:rPr>
                <w:b/>
                <w:sz w:val="18"/>
                <w:szCs w:val="18"/>
              </w:rPr>
              <w:t>Итого Южные эл. сети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512F2B" w:rsidRDefault="0015175B" w:rsidP="00B062E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2F2B">
              <w:rPr>
                <w:b/>
                <w:sz w:val="18"/>
                <w:szCs w:val="18"/>
              </w:rPr>
              <w:t>39,81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2F2B">
              <w:rPr>
                <w:b/>
                <w:sz w:val="18"/>
                <w:szCs w:val="18"/>
              </w:rPr>
              <w:t>39,81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512F2B">
              <w:rPr>
                <w:b/>
                <w:sz w:val="18"/>
                <w:szCs w:val="18"/>
              </w:rPr>
              <w:t>Тункинский</w:t>
            </w:r>
            <w:proofErr w:type="spellEnd"/>
            <w:r w:rsidRPr="00512F2B">
              <w:rPr>
                <w:b/>
                <w:sz w:val="18"/>
                <w:szCs w:val="18"/>
              </w:rPr>
              <w:t xml:space="preserve">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512F2B" w:rsidRDefault="0015175B" w:rsidP="00B062E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464755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ВЛ</w:t>
            </w:r>
            <w:proofErr w:type="gramEnd"/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«Кырен-Монды» КМ-190 (</w:t>
            </w:r>
            <w:r w:rsidRPr="00464755">
              <w:rPr>
                <w:sz w:val="18"/>
                <w:szCs w:val="18"/>
              </w:rPr>
              <w:t>инв.№В50090053</w:t>
            </w:r>
            <w:r>
              <w:rPr>
                <w:sz w:val="18"/>
                <w:szCs w:val="18"/>
              </w:rPr>
              <w:t xml:space="preserve"> ВЛ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«Кырен-Монды» вынос линии от опоры 54 до 72</w:t>
            </w:r>
            <w:r w:rsidRPr="00464755">
              <w:rPr>
                <w:sz w:val="18"/>
                <w:szCs w:val="18"/>
              </w:rPr>
              <w:t>, №В50002051</w:t>
            </w:r>
            <w:r>
              <w:rPr>
                <w:sz w:val="18"/>
                <w:szCs w:val="18"/>
              </w:rPr>
              <w:t xml:space="preserve"> ВЛ 35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КМ-394 Кырен-Монды</w:t>
            </w:r>
            <w:r w:rsidRPr="00464755">
              <w:rPr>
                <w:sz w:val="18"/>
                <w:szCs w:val="18"/>
              </w:rPr>
              <w:t>, №В50999551</w:t>
            </w:r>
            <w:r>
              <w:rPr>
                <w:sz w:val="18"/>
                <w:szCs w:val="18"/>
              </w:rPr>
              <w:t xml:space="preserve"> ВЛ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КЖН-389 Кырен-Н-Пустынь)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827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ВЛ</w:t>
            </w:r>
            <w:proofErr w:type="gramEnd"/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«Монды-</w:t>
            </w:r>
            <w:proofErr w:type="spellStart"/>
            <w:r>
              <w:rPr>
                <w:sz w:val="18"/>
                <w:szCs w:val="18"/>
              </w:rPr>
              <w:t>Сусар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Самарта</w:t>
            </w:r>
            <w:proofErr w:type="spellEnd"/>
            <w:r>
              <w:rPr>
                <w:sz w:val="18"/>
                <w:szCs w:val="18"/>
              </w:rPr>
              <w:t>» МСС-193 (</w:t>
            </w:r>
            <w:r w:rsidRPr="008D7F4E">
              <w:rPr>
                <w:sz w:val="18"/>
                <w:szCs w:val="18"/>
              </w:rPr>
              <w:t>инв.№В50999550 Воздушная линия электропередач</w:t>
            </w:r>
            <w:r>
              <w:rPr>
                <w:sz w:val="18"/>
                <w:szCs w:val="18"/>
              </w:rPr>
              <w:t xml:space="preserve"> – 35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(в габаритах ВЛ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>) МС-193 Монды-</w:t>
            </w:r>
            <w:proofErr w:type="spellStart"/>
            <w:r>
              <w:rPr>
                <w:sz w:val="18"/>
                <w:szCs w:val="18"/>
              </w:rPr>
              <w:t>Сусар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ВЛ</w:t>
            </w:r>
            <w:proofErr w:type="gramEnd"/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«Кырен-</w:t>
            </w:r>
            <w:proofErr w:type="spellStart"/>
            <w:r>
              <w:rPr>
                <w:sz w:val="18"/>
                <w:szCs w:val="18"/>
              </w:rPr>
              <w:t>Зун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Мурино</w:t>
            </w:r>
            <w:proofErr w:type="spellEnd"/>
            <w:r>
              <w:rPr>
                <w:sz w:val="18"/>
                <w:szCs w:val="18"/>
              </w:rPr>
              <w:t>» КЗМ-135 (</w:t>
            </w:r>
            <w:r w:rsidRPr="008D7F4E">
              <w:rPr>
                <w:sz w:val="18"/>
                <w:szCs w:val="18"/>
              </w:rPr>
              <w:t>инв.№В50003000 Воздушная линия электропередач</w:t>
            </w:r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КЗМ-135 Култук-</w:t>
            </w:r>
            <w:proofErr w:type="spellStart"/>
            <w:r>
              <w:rPr>
                <w:sz w:val="18"/>
                <w:szCs w:val="18"/>
              </w:rPr>
              <w:t>Зун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Мурино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Кабанский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 w:rsidRPr="008D7F4E">
              <w:rPr>
                <w:sz w:val="18"/>
                <w:szCs w:val="18"/>
              </w:rPr>
              <w:t>ВЛ</w:t>
            </w:r>
            <w:proofErr w:type="gramEnd"/>
            <w:r w:rsidRPr="008D7F4E">
              <w:rPr>
                <w:sz w:val="18"/>
                <w:szCs w:val="18"/>
              </w:rPr>
              <w:t xml:space="preserve"> 110 </w:t>
            </w:r>
            <w:proofErr w:type="spellStart"/>
            <w:r w:rsidRPr="008D7F4E">
              <w:rPr>
                <w:sz w:val="18"/>
                <w:szCs w:val="18"/>
              </w:rPr>
              <w:t>кВ</w:t>
            </w:r>
            <w:proofErr w:type="spellEnd"/>
            <w:r w:rsidRPr="008D7F4E">
              <w:rPr>
                <w:sz w:val="18"/>
                <w:szCs w:val="18"/>
              </w:rPr>
              <w:t xml:space="preserve"> «Селенга - </w:t>
            </w:r>
            <w:proofErr w:type="spellStart"/>
            <w:r w:rsidRPr="008D7F4E">
              <w:rPr>
                <w:sz w:val="18"/>
                <w:szCs w:val="18"/>
              </w:rPr>
              <w:t>Тимлюй</w:t>
            </w:r>
            <w:proofErr w:type="spellEnd"/>
            <w:r w:rsidRPr="008D7F4E">
              <w:rPr>
                <w:sz w:val="18"/>
                <w:szCs w:val="18"/>
              </w:rPr>
              <w:t>» СТ-103 (инв.№В50010517 Воздушная линия электропередач</w:t>
            </w:r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СТ-103 Селенга-</w:t>
            </w:r>
            <w:proofErr w:type="spellStart"/>
            <w:r>
              <w:rPr>
                <w:sz w:val="18"/>
                <w:szCs w:val="18"/>
              </w:rPr>
              <w:t>Тимлюй</w:t>
            </w:r>
            <w:proofErr w:type="spellEnd"/>
            <w:r w:rsidRPr="008D7F4E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Прибайкальский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ВЛ</w:t>
            </w:r>
            <w:proofErr w:type="gramEnd"/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«Нестерово-</w:t>
            </w:r>
            <w:proofErr w:type="spellStart"/>
            <w:r>
              <w:rPr>
                <w:sz w:val="18"/>
                <w:szCs w:val="18"/>
              </w:rPr>
              <w:t>Котокель</w:t>
            </w:r>
            <w:proofErr w:type="spellEnd"/>
            <w:r>
              <w:rPr>
                <w:sz w:val="18"/>
                <w:szCs w:val="18"/>
              </w:rPr>
              <w:t>» НК-130 (</w:t>
            </w:r>
            <w:r w:rsidRPr="008D7F4E">
              <w:rPr>
                <w:sz w:val="18"/>
                <w:szCs w:val="18"/>
              </w:rPr>
              <w:t>инв.№В50001000 Воздушная линия электропередач</w:t>
            </w:r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НТ-130 Нестерово-Турка</w:t>
            </w:r>
            <w:r w:rsidRPr="008D7F4E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sz w:val="18"/>
                <w:szCs w:val="18"/>
              </w:rPr>
            </w:pPr>
            <w:proofErr w:type="gramStart"/>
            <w:r w:rsidRPr="008D7F4E">
              <w:rPr>
                <w:sz w:val="18"/>
                <w:szCs w:val="18"/>
              </w:rPr>
              <w:t>ВЛ</w:t>
            </w:r>
            <w:proofErr w:type="gramEnd"/>
            <w:r w:rsidRPr="008D7F4E">
              <w:rPr>
                <w:sz w:val="18"/>
                <w:szCs w:val="18"/>
              </w:rPr>
              <w:t xml:space="preserve"> 110 </w:t>
            </w:r>
            <w:proofErr w:type="spellStart"/>
            <w:r w:rsidRPr="008D7F4E">
              <w:rPr>
                <w:sz w:val="18"/>
                <w:szCs w:val="18"/>
              </w:rPr>
              <w:t>кВ</w:t>
            </w:r>
            <w:proofErr w:type="spellEnd"/>
            <w:r w:rsidRPr="008D7F4E">
              <w:rPr>
                <w:sz w:val="18"/>
                <w:szCs w:val="18"/>
              </w:rPr>
              <w:t xml:space="preserve"> «</w:t>
            </w:r>
            <w:proofErr w:type="spellStart"/>
            <w:r w:rsidRPr="008D7F4E">
              <w:rPr>
                <w:sz w:val="18"/>
                <w:szCs w:val="18"/>
              </w:rPr>
              <w:t>Котокель</w:t>
            </w:r>
            <w:proofErr w:type="spellEnd"/>
            <w:r w:rsidRPr="008D7F4E">
              <w:rPr>
                <w:sz w:val="18"/>
                <w:szCs w:val="18"/>
              </w:rPr>
              <w:t xml:space="preserve"> - Турка» КТ-155 (инв.№В50001000 Воздушная линия электропередач</w:t>
            </w:r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НТ-130 Нестерово-Турка</w:t>
            </w:r>
            <w:r w:rsidRPr="008D7F4E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12F2B">
              <w:rPr>
                <w:b/>
                <w:bCs/>
                <w:sz w:val="18"/>
                <w:szCs w:val="18"/>
              </w:rPr>
              <w:t>Баргузинский</w:t>
            </w:r>
            <w:proofErr w:type="spellEnd"/>
            <w:r w:rsidRPr="00512F2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7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5B" w:rsidRPr="008D7F4E" w:rsidRDefault="0015175B" w:rsidP="00B062E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D7F4E">
              <w:rPr>
                <w:bCs/>
                <w:sz w:val="18"/>
                <w:szCs w:val="18"/>
              </w:rPr>
              <w:t xml:space="preserve">инв.№В51012117 </w:t>
            </w:r>
            <w:r w:rsidRPr="008D7F4E">
              <w:rPr>
                <w:sz w:val="18"/>
                <w:szCs w:val="18"/>
              </w:rPr>
              <w:t>Воздушная линия электропередач</w:t>
            </w:r>
            <w:r>
              <w:rPr>
                <w:sz w:val="18"/>
                <w:szCs w:val="18"/>
              </w:rPr>
              <w:t xml:space="preserve"> 110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ТУБ-132 Турка-Усть-Баргузин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2F2B">
              <w:rPr>
                <w:bCs/>
                <w:sz w:val="18"/>
                <w:szCs w:val="18"/>
              </w:rPr>
              <w:t>19,8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2F2B">
              <w:rPr>
                <w:bCs/>
                <w:sz w:val="18"/>
                <w:szCs w:val="18"/>
              </w:rPr>
              <w:t>19,8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3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Итого Байкальские эл. сети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8D7F4E" w:rsidRDefault="0015175B" w:rsidP="00B062E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66,8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66,8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3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512F2B">
              <w:rPr>
                <w:b/>
                <w:sz w:val="18"/>
                <w:szCs w:val="18"/>
              </w:rPr>
              <w:t>Заиграевский</w:t>
            </w:r>
            <w:proofErr w:type="spellEnd"/>
            <w:r w:rsidRPr="00512F2B">
              <w:rPr>
                <w:b/>
                <w:sz w:val="18"/>
                <w:szCs w:val="18"/>
              </w:rPr>
              <w:t xml:space="preserve">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8D7F4E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3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8D7F4E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  <w:proofErr w:type="gramStart"/>
            <w:r w:rsidRPr="008D7F4E">
              <w:rPr>
                <w:bCs/>
                <w:sz w:val="18"/>
                <w:szCs w:val="18"/>
              </w:rPr>
              <w:t>ВЛ</w:t>
            </w:r>
            <w:proofErr w:type="gramEnd"/>
            <w:r w:rsidRPr="008D7F4E">
              <w:rPr>
                <w:bCs/>
                <w:sz w:val="18"/>
                <w:szCs w:val="18"/>
              </w:rPr>
              <w:t xml:space="preserve"> 35 </w:t>
            </w:r>
            <w:proofErr w:type="spellStart"/>
            <w:r w:rsidRPr="008D7F4E">
              <w:rPr>
                <w:bCs/>
                <w:sz w:val="18"/>
                <w:szCs w:val="18"/>
              </w:rPr>
              <w:t>кВ</w:t>
            </w:r>
            <w:proofErr w:type="spellEnd"/>
            <w:r w:rsidRPr="008D7F4E">
              <w:rPr>
                <w:bCs/>
                <w:sz w:val="18"/>
                <w:szCs w:val="18"/>
              </w:rPr>
              <w:t xml:space="preserve"> «</w:t>
            </w:r>
            <w:proofErr w:type="spellStart"/>
            <w:r w:rsidRPr="008D7F4E">
              <w:rPr>
                <w:bCs/>
                <w:sz w:val="18"/>
                <w:szCs w:val="18"/>
              </w:rPr>
              <w:t>Онохой</w:t>
            </w:r>
            <w:proofErr w:type="spellEnd"/>
            <w:r w:rsidRPr="008D7F4E">
              <w:rPr>
                <w:bCs/>
                <w:sz w:val="18"/>
                <w:szCs w:val="18"/>
              </w:rPr>
              <w:t xml:space="preserve">-Береза» 3020 /3182 (инв.№В52013015 </w:t>
            </w:r>
            <w:r w:rsidRPr="008D7F4E">
              <w:rPr>
                <w:sz w:val="18"/>
                <w:szCs w:val="18"/>
              </w:rPr>
              <w:t>Воздушная линия электропередач</w:t>
            </w:r>
            <w:r>
              <w:rPr>
                <w:sz w:val="18"/>
                <w:szCs w:val="18"/>
              </w:rPr>
              <w:t xml:space="preserve"> 35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Онохой</w:t>
            </w:r>
            <w:proofErr w:type="spellEnd"/>
            <w:r>
              <w:rPr>
                <w:sz w:val="18"/>
                <w:szCs w:val="18"/>
              </w:rPr>
              <w:t>-Береза 3020/3182</w:t>
            </w:r>
            <w:r w:rsidRPr="008D7F4E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2F2B">
              <w:rPr>
                <w:bCs/>
                <w:sz w:val="18"/>
                <w:szCs w:val="18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2F2B">
              <w:rPr>
                <w:bCs/>
                <w:sz w:val="18"/>
                <w:szCs w:val="18"/>
              </w:rPr>
              <w:t>29,3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1"/>
          <w:wAfter w:w="849" w:type="dxa"/>
          <w:trHeight w:val="23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Городской РЭС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8D7F4E" w:rsidRDefault="0015175B" w:rsidP="00B062E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1"/>
          <w:wAfter w:w="849" w:type="dxa"/>
          <w:trHeight w:val="230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sz w:val="18"/>
                <w:szCs w:val="18"/>
              </w:rPr>
              <w:t>Расширение просеки, вырубка угрожающих деревьев и вывоз порубочных остатков</w:t>
            </w:r>
            <w:r>
              <w:rPr>
                <w:sz w:val="18"/>
                <w:szCs w:val="18"/>
              </w:rPr>
              <w:t xml:space="preserve"> более 100 дер/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8D7F4E" w:rsidRDefault="0015175B" w:rsidP="00B062EF">
            <w:pPr>
              <w:widowControl w:val="0"/>
              <w:rPr>
                <w:bCs/>
                <w:sz w:val="18"/>
                <w:szCs w:val="18"/>
              </w:rPr>
            </w:pPr>
            <w:r w:rsidRPr="008D7F4E">
              <w:rPr>
                <w:bCs/>
                <w:sz w:val="18"/>
                <w:szCs w:val="18"/>
              </w:rPr>
              <w:t>инв.№В1050035</w:t>
            </w:r>
            <w:r>
              <w:rPr>
                <w:bCs/>
                <w:sz w:val="18"/>
                <w:szCs w:val="18"/>
              </w:rPr>
              <w:t>43-00</w:t>
            </w:r>
            <w:r w:rsidRPr="008D7F4E">
              <w:rPr>
                <w:bCs/>
                <w:sz w:val="18"/>
                <w:szCs w:val="18"/>
              </w:rPr>
              <w:t xml:space="preserve"> </w:t>
            </w:r>
            <w:r w:rsidRPr="008D7F4E">
              <w:rPr>
                <w:sz w:val="18"/>
                <w:szCs w:val="18"/>
              </w:rPr>
              <w:t>Воздушная линия электропередач</w:t>
            </w:r>
            <w:r>
              <w:rPr>
                <w:sz w:val="18"/>
                <w:szCs w:val="18"/>
              </w:rPr>
              <w:t xml:space="preserve"> 10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 xml:space="preserve"> Ф. Нв-7 «ДНТ»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gridAfter w:val="3"/>
          <w:wAfter w:w="872" w:type="dxa"/>
          <w:trHeight w:val="23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Центральные эл. сети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35,705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35,705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175B" w:rsidRPr="00512F2B" w:rsidTr="00B062EF">
        <w:trPr>
          <w:trHeight w:val="221"/>
        </w:trPr>
        <w:tc>
          <w:tcPr>
            <w:tcW w:w="198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12F2B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142,315</w:t>
            </w:r>
          </w:p>
        </w:tc>
        <w:tc>
          <w:tcPr>
            <w:tcW w:w="22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142,315</w:t>
            </w:r>
          </w:p>
        </w:tc>
        <w:tc>
          <w:tcPr>
            <w:tcW w:w="2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5175B" w:rsidRPr="00512F2B" w:rsidRDefault="0015175B" w:rsidP="00B062E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8346C" w:rsidRDefault="0015175B">
      <w:bookmarkStart w:id="0" w:name="_GoBack"/>
      <w:bookmarkEnd w:id="0"/>
    </w:p>
    <w:sectPr w:rsidR="0078346C" w:rsidSect="00151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5B"/>
    <w:rsid w:val="0015175B"/>
    <w:rsid w:val="00E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Зверева</dc:creator>
  <cp:lastModifiedBy>Марина П. Зверева</cp:lastModifiedBy>
  <cp:revision>1</cp:revision>
  <dcterms:created xsi:type="dcterms:W3CDTF">2013-05-21T04:47:00Z</dcterms:created>
  <dcterms:modified xsi:type="dcterms:W3CDTF">2013-05-21T04:48:00Z</dcterms:modified>
</cp:coreProperties>
</file>